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51B8FEB8" w:rsidR="00FE70C3" w:rsidRDefault="00744382" w:rsidP="00744382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paigaldaja, tase 3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372737CB" w:rsidR="00576E64" w:rsidRPr="00FE70C3" w:rsidRDefault="0074438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Turvasüsteemide tehnik, 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tase </w:t>
            </w:r>
            <w:r>
              <w:rPr>
                <w:rFonts w:ascii="Calibri" w:hAnsi="Calibri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2D25F2B4" w:rsidR="00576E64" w:rsidRPr="00FE70C3" w:rsidRDefault="0074438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3295713" w14:textId="01034EA5" w:rsid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Turvasüsteemide tehnik, tase 3 tööks on turvasüsteemide ja tuleohutuspaigaldiste </w:t>
            </w:r>
            <w:r w:rsidR="005E09ED">
              <w:rPr>
                <w:rFonts w:ascii="Calibri" w:hAnsi="Calibri"/>
                <w:iCs/>
                <w:sz w:val="22"/>
                <w:szCs w:val="22"/>
              </w:rPr>
              <w:t xml:space="preserve">paigaldus- ja 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>ehit</w:t>
            </w:r>
            <w:r w:rsidR="005E09ED">
              <w:rPr>
                <w:rFonts w:ascii="Calibri" w:hAnsi="Calibri"/>
                <w:iCs/>
                <w:sz w:val="22"/>
                <w:szCs w:val="22"/>
              </w:rPr>
              <w:t>ustöödes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 osalemine. Turvasüsteemide tehnik, tase 3 täidab juhendaja antud tööülesandeid.  Turvasüsteemide tehniku kutsealal töötab ka turvasüsteemide tehnik, tase 4, kes teeb turvasüsteemide ja tuleohutuspaigaldiste ehit</w:t>
            </w:r>
            <w:r w:rsidR="00BB4126">
              <w:rPr>
                <w:rFonts w:ascii="Calibri" w:hAnsi="Calibri"/>
                <w:iCs/>
                <w:sz w:val="22"/>
                <w:szCs w:val="22"/>
              </w:rPr>
              <w:t>us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 ja hoold</w:t>
            </w:r>
            <w:r w:rsidR="00BB4126">
              <w:rPr>
                <w:rFonts w:ascii="Calibri" w:hAnsi="Calibri"/>
                <w:iCs/>
                <w:sz w:val="22"/>
                <w:szCs w:val="22"/>
              </w:rPr>
              <w:t>us</w:t>
            </w:r>
            <w:r w:rsidRPr="00744382">
              <w:rPr>
                <w:rFonts w:ascii="Calibri" w:hAnsi="Calibri"/>
                <w:iCs/>
                <w:sz w:val="22"/>
                <w:szCs w:val="22"/>
              </w:rPr>
              <w:t xml:space="preserve">töid iseseisvalt ja turvasüsteemide vastutav spetsialist, tase 5, kes juhib  turvasüsteemide tehnik, tase 3 ja tase 4 tööd. </w:t>
            </w:r>
          </w:p>
          <w:p w14:paraId="5FA0F506" w14:textId="77777777" w:rsidR="00744382" w:rsidRP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36D3FC57" w:rsidR="003972FA" w:rsidRPr="00744382" w:rsidRDefault="00744382" w:rsidP="005E09E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>Turvasüsteemide tehniku töövahenditeks on käsi- ja spetsiaaltööriistad, redelid, tõstukid, mõõteseadmed, tehniline dokumentatsioon ning isikukaitsevahendid vastavalt objekti eripärale. Töö eripäraks võib olla: töö kõrgustes, välitingimustes, tolm, müra, madalad ja kõrged temperatuurid, niiskus.</w:t>
            </w:r>
          </w:p>
        </w:tc>
      </w:tr>
      <w:tr w:rsidR="005E09ED" w14:paraId="56A41F67" w14:textId="77777777" w:rsidTr="00E861FA">
        <w:tc>
          <w:tcPr>
            <w:tcW w:w="9356" w:type="dxa"/>
            <w:shd w:val="clear" w:color="auto" w:fill="auto"/>
          </w:tcPr>
          <w:p w14:paraId="2E7EEF03" w14:textId="0610058B" w:rsidR="005E09ED" w:rsidRPr="005E09ED" w:rsidRDefault="005E09ED" w:rsidP="005E09ED">
            <w:pPr>
              <w:jc w:val="both"/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5E09ED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7229512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744382">
              <w:rPr>
                <w:rFonts w:ascii="Calibri" w:hAnsi="Calibri" w:cs="Calibri"/>
                <w:color w:val="000000"/>
                <w:sz w:val="22"/>
                <w:szCs w:val="22"/>
              </w:rPr>
              <w:t>Töö planeerimine ja korraldamine</w:t>
            </w:r>
            <w:r w:rsidR="007143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D6335A6" w14:textId="14BDA3B7" w:rsidR="00744382" w:rsidRDefault="00116699" w:rsidP="00744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744382">
              <w:rPr>
                <w:rFonts w:ascii="Calibri" w:hAnsi="Calibri" w:cs="Calibri"/>
                <w:color w:val="000000"/>
                <w:sz w:val="22"/>
                <w:szCs w:val="22"/>
              </w:rPr>
              <w:t>Töökeskkonna ohutuse tagamine</w:t>
            </w:r>
            <w:r w:rsidR="007143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1DB8603" w14:textId="4A3E6498" w:rsidR="00744382" w:rsidRDefault="00744382" w:rsidP="00744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A.2.3 Paigaldiste ning seadmete paigaldus- ja ehitustööd</w:t>
            </w:r>
            <w:r w:rsidR="007143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D757D8E" w14:textId="3CCE70C0" w:rsidR="00116699" w:rsidRPr="00391E74" w:rsidRDefault="00116699" w:rsidP="00744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09ED" w14:paraId="226799FB" w14:textId="77777777" w:rsidTr="00520BDC">
        <w:tc>
          <w:tcPr>
            <w:tcW w:w="9356" w:type="dxa"/>
            <w:shd w:val="clear" w:color="auto" w:fill="auto"/>
          </w:tcPr>
          <w:p w14:paraId="7CE96F81" w14:textId="1949EA03" w:rsidR="005E09ED" w:rsidRPr="00AF7D6B" w:rsidRDefault="005E09ED" w:rsidP="00116699">
            <w:pPr>
              <w:rPr>
                <w:rFonts w:ascii="Calibri" w:hAnsi="Calibri"/>
                <w:sz w:val="22"/>
                <w:szCs w:val="22"/>
              </w:rPr>
            </w:pPr>
            <w:r w:rsidRPr="005E09ED">
              <w:rPr>
                <w:rFonts w:ascii="Calibri" w:hAnsi="Calibri"/>
                <w:color w:val="FF0000"/>
                <w:sz w:val="22"/>
                <w:szCs w:val="22"/>
              </w:rPr>
              <w:t>Ettepanekud tööosade kohta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AF34082" w:rsidR="00A677EE" w:rsidRPr="00744382" w:rsidRDefault="0074438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44382">
              <w:rPr>
                <w:rFonts w:ascii="Calibri" w:hAnsi="Calibri"/>
                <w:bCs/>
                <w:sz w:val="22"/>
                <w:szCs w:val="22"/>
              </w:rPr>
              <w:t>Turvasüsteemide tehnik, tase 3 on tavapäraselt põhiharidusega isik, kes on kutsealased oskused omandanud töö käigus või kutseõppeasutuses või täiendkoolitusel.</w:t>
            </w:r>
          </w:p>
        </w:tc>
      </w:tr>
      <w:tr w:rsidR="005E09ED" w:rsidRPr="00D00D22" w14:paraId="51BF4FDA" w14:textId="77777777" w:rsidTr="00A677EE">
        <w:tc>
          <w:tcPr>
            <w:tcW w:w="9356" w:type="dxa"/>
            <w:shd w:val="clear" w:color="auto" w:fill="auto"/>
          </w:tcPr>
          <w:p w14:paraId="1E482BA6" w14:textId="4EC7E58F" w:rsidR="005E09ED" w:rsidRPr="00744382" w:rsidRDefault="005E09ED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09ED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 kutse alase ettevalmistuse kohta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014B97A" w:rsidR="00A677EE" w:rsidRPr="00744382" w:rsidRDefault="00744382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44382">
              <w:rPr>
                <w:rFonts w:ascii="Calibri" w:hAnsi="Calibri"/>
                <w:iCs/>
                <w:sz w:val="22"/>
                <w:szCs w:val="22"/>
              </w:rPr>
              <w:t>Valve-, turva-, tuleohutussüsteemide tehnik</w:t>
            </w:r>
          </w:p>
        </w:tc>
      </w:tr>
      <w:tr w:rsidR="005E09ED" w:rsidRPr="00D00D22" w14:paraId="0917082F" w14:textId="77777777" w:rsidTr="00520BDC">
        <w:tc>
          <w:tcPr>
            <w:tcW w:w="9356" w:type="dxa"/>
            <w:shd w:val="clear" w:color="auto" w:fill="auto"/>
          </w:tcPr>
          <w:p w14:paraId="1B61917C" w14:textId="32DD894C" w:rsidR="005E09ED" w:rsidRPr="00744382" w:rsidRDefault="005E09ED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E09ED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enamlevinud ametinimetuste kohta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1C98917C" w:rsidR="0036125E" w:rsidRPr="00B3749B" w:rsidRDefault="00F87C8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Kutse moodustub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ja kohustuslikest kompetentsidest. Kutse taotlemisel on nõutav nende kõigi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A8A26AF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1435F">
              <w:rPr>
                <w:rFonts w:ascii="Calibri" w:hAnsi="Calibri"/>
                <w:b/>
                <w:sz w:val="22"/>
                <w:szCs w:val="22"/>
              </w:rPr>
              <w:t>Turvasüsteemide paigaldaja, tase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284C509" w14:textId="4A2C69C8" w:rsidR="00557050" w:rsidRPr="001D2BF0" w:rsidRDefault="001D2BF0" w:rsidP="001D2B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D2BF0">
              <w:rPr>
                <w:rFonts w:ascii="Calibri" w:hAnsi="Calibri"/>
                <w:iCs/>
                <w:sz w:val="22"/>
                <w:szCs w:val="22"/>
              </w:rPr>
              <w:t xml:space="preserve">Kasutab eesti keelt tasemel </w:t>
            </w:r>
            <w:r>
              <w:rPr>
                <w:rFonts w:ascii="Calibri" w:hAnsi="Calibri"/>
                <w:iCs/>
                <w:sz w:val="22"/>
                <w:szCs w:val="22"/>
              </w:rPr>
              <w:t>A2</w:t>
            </w:r>
            <w:r w:rsidRPr="001D2BF0">
              <w:rPr>
                <w:rFonts w:ascii="Calibri" w:hAnsi="Calibri"/>
                <w:iCs/>
                <w:sz w:val="22"/>
                <w:szCs w:val="22"/>
              </w:rPr>
              <w:t xml:space="preserve"> (vt lisa 1 "Keelte oskustasemete kirjeldused")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C67BBAF" w14:textId="3E18F681" w:rsidR="001D2BF0" w:rsidRPr="001D2BF0" w:rsidRDefault="001D2BF0" w:rsidP="001D2B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D2BF0">
              <w:rPr>
                <w:rFonts w:ascii="Calibri" w:hAnsi="Calibri"/>
                <w:iCs/>
                <w:sz w:val="22"/>
                <w:szCs w:val="22"/>
              </w:rPr>
              <w:t>kohandub meeskonnaga, teab ja arvestab enda ja teiste rolli meeskonnas; peab kinni meeskonna liikmete vahelistest kokkulepetest; suhtleb viisakalt, kasutab sobivaid suhtlemisvorme ja -viise;</w:t>
            </w:r>
          </w:p>
          <w:p w14:paraId="28B32FE8" w14:textId="525962B4" w:rsidR="001D2BF0" w:rsidRPr="001D2BF0" w:rsidRDefault="001D2BF0" w:rsidP="001D2B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D2BF0">
              <w:rPr>
                <w:rFonts w:ascii="Calibri" w:hAnsi="Calibri"/>
                <w:iCs/>
                <w:sz w:val="22"/>
                <w:szCs w:val="22"/>
              </w:rPr>
              <w:t>suhtleb viisakalt, kasutab sobivaid suhtlemisvorme ja -viise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5E09ED" w:rsidRPr="00D6436B" w14:paraId="2922F773" w14:textId="77777777" w:rsidTr="002D21A5">
        <w:tc>
          <w:tcPr>
            <w:tcW w:w="9214" w:type="dxa"/>
            <w:shd w:val="clear" w:color="auto" w:fill="auto"/>
          </w:tcPr>
          <w:p w14:paraId="40B98B54" w14:textId="189F43D3" w:rsidR="005E09ED" w:rsidRPr="005E09ED" w:rsidRDefault="005E09ED" w:rsidP="005E09E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E09ED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Pr="005E09ED"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5E09ED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43E47A9" w:rsidR="00610B6B" w:rsidRPr="00BF48F2" w:rsidRDefault="00597C5D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2BF0">
              <w:rPr>
                <w:rFonts w:ascii="Calibri" w:hAnsi="Calibri"/>
                <w:b/>
                <w:sz w:val="22"/>
                <w:szCs w:val="22"/>
              </w:rPr>
              <w:t>Töö planeerimine ja korraldamine</w:t>
            </w:r>
          </w:p>
        </w:tc>
        <w:tc>
          <w:tcPr>
            <w:tcW w:w="1213" w:type="dxa"/>
          </w:tcPr>
          <w:p w14:paraId="52FBD7D6" w14:textId="4AA64136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67C4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2C3A8B46" w:rsidR="00610B6B" w:rsidRDefault="00267C49" w:rsidP="001D2BF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utvub tööülesande sisuga, juhindudes vahetult juhilt saadud korraldustest ja juhendist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9E60152" w14:textId="7B946B07" w:rsidR="00610B6B" w:rsidRPr="001D2BF0" w:rsidRDefault="00267C49" w:rsidP="001D2BF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akendab töö järjestamiseks vahetult juhilt saadud korraldusi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52A6E8CC" w:rsidR="00610B6B" w:rsidRPr="001D2BF0" w:rsidRDefault="00267C49" w:rsidP="001D2BF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asutab vahetu juhi valitud töövahendeid ja materjale tööülesannete täitmiseks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53FA6E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2BF0">
              <w:rPr>
                <w:rFonts w:ascii="Calibri" w:hAnsi="Calibri"/>
                <w:b/>
                <w:sz w:val="22"/>
                <w:szCs w:val="22"/>
              </w:rPr>
              <w:t>Töökeskkonna ohutuse planeerimine</w:t>
            </w:r>
          </w:p>
        </w:tc>
        <w:tc>
          <w:tcPr>
            <w:tcW w:w="1213" w:type="dxa"/>
          </w:tcPr>
          <w:p w14:paraId="5224FAA2" w14:textId="6A24623E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67C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19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6A49875D" w:rsidR="00610B6B" w:rsidRPr="001D2BF0" w:rsidRDefault="00267C49" w:rsidP="001D2B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rvestab oma töös tööohutusnõuete ja objekti eeskirjadega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7D6D8DF" w14:textId="21DAF24C" w:rsidR="00610B6B" w:rsidRPr="001D2BF0" w:rsidRDefault="00267C49" w:rsidP="001D2B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ärgib objektile kehtestatud töökeskkonna ohutuse reegleid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84ACDC8" w14:textId="678E1C95" w:rsidR="00610B6B" w:rsidRPr="001D2BF0" w:rsidRDefault="00267C49" w:rsidP="001D2B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ärgib oma töös tule- ja elektriohutuse 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FE8F571" w14:textId="51EB6B33" w:rsidR="00610B6B" w:rsidRDefault="00267C49" w:rsidP="001D2B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oiab oma tööpaiga korras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4F7C7305" w:rsidR="001D2BF0" w:rsidRPr="00610B6B" w:rsidRDefault="00267C49" w:rsidP="001D2BF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asutab oma töös töö- ja isikukaitsevahendeid ja veendub nende korrasolekus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1D2BF0" w14:paraId="287B63D7" w14:textId="77777777" w:rsidTr="001D2BF0">
        <w:tc>
          <w:tcPr>
            <w:tcW w:w="8109" w:type="dxa"/>
          </w:tcPr>
          <w:p w14:paraId="0B3DD11B" w14:textId="05C029B0" w:rsidR="001D2BF0" w:rsidRPr="00610B6B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B.3.3 Paigaldiste ning seadmete paigaldus- ja ehitustöö</w:t>
            </w:r>
          </w:p>
        </w:tc>
        <w:tc>
          <w:tcPr>
            <w:tcW w:w="1213" w:type="dxa"/>
          </w:tcPr>
          <w:p w14:paraId="2C969914" w14:textId="145C79B2" w:rsidR="001D2BF0" w:rsidRPr="00610B6B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67C4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1D2BF0" w14:paraId="687E440D" w14:textId="77777777" w:rsidTr="00610B6B">
        <w:tc>
          <w:tcPr>
            <w:tcW w:w="9322" w:type="dxa"/>
            <w:gridSpan w:val="2"/>
          </w:tcPr>
          <w:p w14:paraId="5C874A1A" w14:textId="4B8BF81E" w:rsidR="001D2BF0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53BA69B1" w14:textId="74556B71" w:rsidR="001D2BF0" w:rsidRPr="001D2BF0" w:rsidRDefault="00267C49" w:rsidP="001D2BF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asutab paigaldiste ning seadmete paigaldus- ja ehitustöödeks etteantud töövahendeid; valmistab töövahendid tööks ette vastavalt juhenditele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1F8E1D8" w14:textId="0C07CC15" w:rsidR="001D2BF0" w:rsidRPr="001D2BF0" w:rsidRDefault="00267C49" w:rsidP="001D2BF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eeb ehitustöid oma valdkonnas vastavalt juhistele, arvestades </w:t>
            </w:r>
            <w:proofErr w:type="spellStart"/>
            <w:r w:rsidR="001D2BF0" w:rsidRPr="001D2BF0">
              <w:rPr>
                <w:rFonts w:ascii="Calibri" w:hAnsi="Calibri"/>
                <w:sz w:val="22"/>
                <w:szCs w:val="22"/>
              </w:rPr>
              <w:t>üldehituslikke</w:t>
            </w:r>
            <w:proofErr w:type="spellEnd"/>
            <w:r w:rsidR="001D2BF0" w:rsidRPr="001D2BF0">
              <w:rPr>
                <w:rFonts w:ascii="Calibri" w:hAnsi="Calibri"/>
                <w:sz w:val="22"/>
                <w:szCs w:val="22"/>
              </w:rPr>
              <w:t xml:space="preserve"> nõudeid ja objekti eripära, säilitades teiste süsteemide terviklikkuse; järgib olulisi ehituslikke ohutusnõudeid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71A2C6C" w14:textId="222D0930" w:rsidR="001D2BF0" w:rsidRPr="001D2BF0" w:rsidRDefault="00267C49" w:rsidP="001D2BF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D2BF0" w:rsidRPr="001D2BF0">
              <w:rPr>
                <w:rFonts w:ascii="Calibri" w:hAnsi="Calibri"/>
                <w:sz w:val="22"/>
                <w:szCs w:val="22"/>
              </w:rPr>
              <w:t>aigaldab kaableid kasutades etteantud materjale ning rajab kaabliteid arvestades etteantud juhiseid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B4B14B8" w14:textId="33F1C8C6" w:rsidR="001D2BF0" w:rsidRPr="00267C49" w:rsidRDefault="00267C49" w:rsidP="000C16D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  <w:u w:val="single"/>
              </w:rPr>
            </w:pPr>
            <w:r w:rsidRPr="00267C49">
              <w:rPr>
                <w:rFonts w:ascii="Calibri" w:hAnsi="Calibri"/>
                <w:sz w:val="22"/>
                <w:szCs w:val="22"/>
              </w:rPr>
              <w:t>p</w:t>
            </w:r>
            <w:r w:rsidR="001D2BF0" w:rsidRPr="00267C49">
              <w:rPr>
                <w:rFonts w:ascii="Calibri" w:hAnsi="Calibri"/>
                <w:sz w:val="22"/>
                <w:szCs w:val="22"/>
              </w:rPr>
              <w:t>aigaldab seadmeid, kasutades etteantud materjale ja arvestades juhiseid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B20533" w14:textId="77777777" w:rsidR="001D2BF0" w:rsidRPr="00610B6B" w:rsidRDefault="001D2BF0" w:rsidP="001D2BF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E09ED" w14:paraId="15728ADB" w14:textId="77777777" w:rsidTr="00610B6B">
        <w:tc>
          <w:tcPr>
            <w:tcW w:w="9322" w:type="dxa"/>
            <w:gridSpan w:val="2"/>
          </w:tcPr>
          <w:p w14:paraId="76B19373" w14:textId="1760C032" w:rsidR="005E09ED" w:rsidRPr="005E09ED" w:rsidRDefault="005E09ED" w:rsidP="001D2BF0">
            <w:pPr>
              <w:rPr>
                <w:rFonts w:ascii="Calibri" w:hAnsi="Calibri"/>
                <w:sz w:val="22"/>
                <w:szCs w:val="22"/>
              </w:rPr>
            </w:pPr>
            <w:r w:rsidRPr="005E09ED">
              <w:rPr>
                <w:rFonts w:ascii="Calibri" w:hAnsi="Calibri"/>
                <w:color w:val="FF0000"/>
                <w:sz w:val="22"/>
                <w:szCs w:val="22"/>
              </w:rPr>
              <w:t>Ettepanekud kompetentside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5DB01378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64"/>
        <w:gridCol w:w="4546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lastRenderedPageBreak/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19334576" w14:textId="77777777" w:rsidR="001E29DD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0A560A3E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22E22E00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48B55A2A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34A753F8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D7B7424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43AF6515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11236CC0" w14:textId="77777777" w:rsidR="00267C49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798A6620" w:rsidR="00267C49" w:rsidRPr="00331584" w:rsidRDefault="00267C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  <w:gridSpan w:val="2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  <w:gridSpan w:val="2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6712304" w14:textId="4D075B52" w:rsidR="001E29DD" w:rsidRPr="004E5056" w:rsidRDefault="0058466E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  <w:gridSpan w:val="2"/>
          </w:tcPr>
          <w:p w14:paraId="7DF4C167" w14:textId="5C0A954A" w:rsidR="001E29DD" w:rsidRPr="0058466E" w:rsidRDefault="0058466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8466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58466E" w14:paraId="435B711C" w14:textId="77777777" w:rsidTr="0058466E">
        <w:tc>
          <w:tcPr>
            <w:tcW w:w="4957" w:type="dxa"/>
            <w:gridSpan w:val="2"/>
          </w:tcPr>
          <w:p w14:paraId="2E18E093" w14:textId="77777777" w:rsidR="0058466E" w:rsidRPr="00331584" w:rsidRDefault="0058466E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546" w:type="dxa"/>
          </w:tcPr>
          <w:p w14:paraId="3E2C44E2" w14:textId="059A4292" w:rsidR="0058466E" w:rsidRPr="00331584" w:rsidRDefault="0058466E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Security and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Fire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Protection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Systems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Installer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,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level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63790304" w14:textId="35E4A545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466E" w:rsidRPr="001D2BF0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1A930BD6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5DB7" w14:textId="77777777" w:rsidR="006638B5" w:rsidRDefault="006638B5" w:rsidP="009451C8">
      <w:r>
        <w:separator/>
      </w:r>
    </w:p>
  </w:endnote>
  <w:endnote w:type="continuationSeparator" w:id="0">
    <w:p w14:paraId="5384DB22" w14:textId="77777777" w:rsidR="006638B5" w:rsidRDefault="006638B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3410" w14:textId="77777777" w:rsidR="006638B5" w:rsidRDefault="006638B5" w:rsidP="009451C8">
      <w:r>
        <w:separator/>
      </w:r>
    </w:p>
  </w:footnote>
  <w:footnote w:type="continuationSeparator" w:id="0">
    <w:p w14:paraId="0A6A68F3" w14:textId="77777777" w:rsidR="006638B5" w:rsidRDefault="006638B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B7A"/>
    <w:multiLevelType w:val="hybridMultilevel"/>
    <w:tmpl w:val="3788C5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13E6B19E"/>
    <w:lvl w:ilvl="0" w:tplc="751410E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5133"/>
    <w:multiLevelType w:val="hybridMultilevel"/>
    <w:tmpl w:val="2682A6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4DD3"/>
    <w:multiLevelType w:val="hybridMultilevel"/>
    <w:tmpl w:val="B7DAD6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09240BAE"/>
    <w:lvl w:ilvl="0" w:tplc="6476A36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54C7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14"/>
  </w:num>
  <w:num w:numId="19">
    <w:abstractNumId w:val="20"/>
  </w:num>
  <w:num w:numId="20">
    <w:abstractNumId w:val="12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57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2BF0"/>
    <w:rsid w:val="001D30A4"/>
    <w:rsid w:val="001D4EAB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1865"/>
    <w:rsid w:val="00263C86"/>
    <w:rsid w:val="00265F45"/>
    <w:rsid w:val="00267C49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3839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8466E"/>
    <w:rsid w:val="005957CC"/>
    <w:rsid w:val="00597C5D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09ED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38B5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35F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4382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6343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4ACC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4126"/>
    <w:rsid w:val="00BB7066"/>
    <w:rsid w:val="00BB7678"/>
    <w:rsid w:val="00BB7895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94D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01E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C87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85</TotalTime>
  <Pages>4</Pages>
  <Words>670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11</cp:revision>
  <cp:lastPrinted>2011-06-28T11:10:00Z</cp:lastPrinted>
  <dcterms:created xsi:type="dcterms:W3CDTF">2020-10-07T13:41:00Z</dcterms:created>
  <dcterms:modified xsi:type="dcterms:W3CDTF">2020-11-18T10:50:00Z</dcterms:modified>
</cp:coreProperties>
</file>