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DD06" w14:textId="77777777" w:rsidR="003238D5" w:rsidRPr="003238D5" w:rsidRDefault="003238D5" w:rsidP="003238D5">
      <w:pPr>
        <w:spacing w:after="150" w:line="428" w:lineRule="atLeast"/>
        <w:outlineLvl w:val="0"/>
        <w:rPr>
          <w:rFonts w:ascii="Roboto" w:eastAsia="Times New Roman" w:hAnsi="Roboto" w:cs="Times New Roman"/>
          <w:color w:val="000000"/>
          <w:kern w:val="36"/>
          <w:sz w:val="42"/>
          <w:szCs w:val="42"/>
          <w:lang w:eastAsia="et-EE"/>
        </w:rPr>
      </w:pPr>
      <w:r w:rsidRPr="003238D5">
        <w:rPr>
          <w:rFonts w:ascii="Roboto" w:eastAsia="Times New Roman" w:hAnsi="Roboto" w:cs="Times New Roman"/>
          <w:color w:val="000000"/>
          <w:kern w:val="36"/>
          <w:sz w:val="42"/>
          <w:szCs w:val="42"/>
          <w:lang w:eastAsia="et-EE"/>
        </w:rPr>
        <w:t>EKMK Heade Tavade Koodeks</w:t>
      </w:r>
    </w:p>
    <w:p w14:paraId="386BF863"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liikmel on kohustus järgida Eesti Kinnisvaramaaklerite Koja (edaspidi: Koda) põhikirja ja teisi Koja poolt kehtestatud ettekirjutisi (tegevusstandardid, kutseoskuste nõuded ja muud kehtestatud dokumendid).</w:t>
      </w:r>
    </w:p>
    <w:p w14:paraId="2124CA34"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tuvastanud Koja Heade Tavade Koodeksi (edaspidi: Koodeks) rikkumise Koja teise liikme poolt, on kohustatud teist Koja liiget eksimusest teavitama ning põhjendama oma arvamust.</w:t>
      </w:r>
    </w:p>
    <w:p w14:paraId="1B6DF75F"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 xml:space="preserve">Koja liige, kelle õigusi on tulenevalt Koja põhikirjast või Koodeksist rikutud, on esmajärjekorras kohustatud pöörduma Koja juhatuse poole, kes vajadusel edastab kaasuse </w:t>
      </w:r>
      <w:proofErr w:type="spellStart"/>
      <w:r w:rsidRPr="003238D5">
        <w:rPr>
          <w:rFonts w:ascii="Roboto" w:eastAsia="Times New Roman" w:hAnsi="Roboto" w:cs="Times New Roman"/>
          <w:color w:val="000000"/>
          <w:sz w:val="21"/>
          <w:szCs w:val="21"/>
          <w:lang w:eastAsia="et-EE"/>
        </w:rPr>
        <w:t>Aukohtule</w:t>
      </w:r>
      <w:proofErr w:type="spellEnd"/>
      <w:r w:rsidRPr="003238D5">
        <w:rPr>
          <w:rFonts w:ascii="Roboto" w:eastAsia="Times New Roman" w:hAnsi="Roboto" w:cs="Times New Roman"/>
          <w:color w:val="000000"/>
          <w:sz w:val="21"/>
          <w:szCs w:val="21"/>
          <w:lang w:eastAsia="et-EE"/>
        </w:rPr>
        <w:t>. Pärast juhatuse otsuse või Aukohtu lahendi saamist on Koja liikmel õigus pöörduda avalikkuse ja meedia poole.</w:t>
      </w:r>
    </w:p>
    <w:p w14:paraId="64B7C01E"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liikmel on kohustus säilitada tema valduses oleva kliendiinformatsiooni konfidentsiaalsus kliendiga kokku lepitud määral, v.a. juhtudel, mis tulenevad seadusandlusest.</w:t>
      </w:r>
    </w:p>
    <w:p w14:paraId="7852191C"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avaldab kliendile tehingu kohta kogu temale teadaoleva, tehingut puudutava informatsiooni.</w:t>
      </w:r>
    </w:p>
    <w:p w14:paraId="009A3BB1"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kasutab tööülesandeid täites oma täielikku nime ja tööandja nime või maakleriteenuse osutamiseks sõlmitud lepingupartneri nime.</w:t>
      </w:r>
    </w:p>
    <w:p w14:paraId="37F093CC"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liikmel on heaks tavaks reklaamida ennast meedias ja mujal kui Koja liiget.</w:t>
      </w:r>
    </w:p>
    <w:p w14:paraId="2362D02E"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ei võta ette või ei jätka tehingut, kui selgub, et selle kvaliteetseks ja heade tavade kohaseks läbiviimiseks puuduvad tal vajalikud teadmised ja oskused.</w:t>
      </w:r>
    </w:p>
    <w:p w14:paraId="20D93633"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ei anna kinnisvaraobjektide ja kinnisvaraturu kohta tahtlikult valeinformatsiooni.</w:t>
      </w:r>
    </w:p>
    <w:p w14:paraId="480112ED"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ei esine avalikkuse ees Koda, selle teisi liikmeid, juhatust, Aukohust ja funktsionääre halvustavate avaldustega.</w:t>
      </w:r>
    </w:p>
    <w:p w14:paraId="6C3FE41D"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ei avalda enda ja oma teenuste kohta eksitavat reklaami.</w:t>
      </w:r>
    </w:p>
    <w:p w14:paraId="6A1F1A74"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ei tohi tahtlikult põhjustada ega soodustada arusaamatuste ja väärarusaamade tekkimist suhtlemisel kliendi või Koja teiste liikmetega.</w:t>
      </w:r>
    </w:p>
    <w:p w14:paraId="4646BFF6"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ei tohi ära kasutada kliendi ebapiisavaid teadmisi tehingu läbiviimisest, seadusandlusest ja turuolukorrast.</w:t>
      </w:r>
    </w:p>
    <w:p w14:paraId="233F28D2"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liikmel ei ole õigust nõuda kliendilt lisaks kokkulepitud vahendustasule kingitusi või rahalisi makseid.</w:t>
      </w:r>
    </w:p>
    <w:p w14:paraId="490DBBB5"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peab tundma kinnisvara puudutavat seadusandlust.</w:t>
      </w:r>
    </w:p>
    <w:p w14:paraId="2EE6EA2B"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on kohustatud avalikkuse ees kaitsma oma eriala head nime.</w:t>
      </w:r>
    </w:p>
    <w:p w14:paraId="6BB23E2C"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on kohustatud tegutsema eelkõige lepingulises suhtes oleva kliendi huvides.</w:t>
      </w:r>
    </w:p>
    <w:p w14:paraId="300813EC"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tohib võtta tehingu vahendustegevuse eest tasu ainult siis, kui lepingu osapooled on selles kokku leppinud.</w:t>
      </w:r>
    </w:p>
    <w:p w14:paraId="40F11AFA"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peab alati soovitama seaduste ja üldiste eetikanormide järgimist ning vajadusel soovitama professionaalse juriidilise abi kasutamist.</w:t>
      </w:r>
    </w:p>
    <w:p w14:paraId="7CA4C547"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järgib tava, et kõik finantskohustustega seotud kokkulepped oleksid vormistatud kirjalikult ja et kokkuleppe sisu oleks selgelt väljendatud.</w:t>
      </w:r>
    </w:p>
    <w:p w14:paraId="58313A8A"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Käesolevast Koodeksist, Koja põhikirjast ja Koja poolt kehtestatud ettekirjutustest tulenevaid eksimusi menetleb ja heade tavade osas mõistab õigust ning vajadusel rakendab sanktsioone Koja Aukohus. Koja Aukohtu poole võivad pöörduda kõik isikud, kelle arvates Koja liige on eksinud Koodeksi vastu.</w:t>
      </w:r>
    </w:p>
    <w:p w14:paraId="739FA2D0" w14:textId="77777777" w:rsidR="003238D5" w:rsidRPr="003238D5" w:rsidRDefault="003238D5" w:rsidP="003238D5">
      <w:pPr>
        <w:numPr>
          <w:ilvl w:val="0"/>
          <w:numId w:val="1"/>
        </w:numPr>
        <w:spacing w:after="0" w:line="240" w:lineRule="auto"/>
        <w:jc w:val="both"/>
        <w:rPr>
          <w:rFonts w:ascii="Roboto" w:eastAsia="Times New Roman" w:hAnsi="Roboto" w:cs="Times New Roman"/>
          <w:color w:val="000000"/>
          <w:sz w:val="21"/>
          <w:szCs w:val="21"/>
          <w:lang w:eastAsia="et-EE"/>
        </w:rPr>
      </w:pPr>
      <w:r w:rsidRPr="003238D5">
        <w:rPr>
          <w:rFonts w:ascii="Roboto" w:eastAsia="Times New Roman" w:hAnsi="Roboto" w:cs="Times New Roman"/>
          <w:color w:val="000000"/>
          <w:sz w:val="21"/>
          <w:szCs w:val="21"/>
          <w:lang w:eastAsia="et-EE"/>
        </w:rPr>
        <w:t>Koja liige jagab hea tava kohaselt maakleritasu teise Koja liikmega eelnevalt kokkulepitud ühiselt osutatud teenuse eest.</w:t>
      </w:r>
    </w:p>
    <w:p w14:paraId="046E3EC2" w14:textId="77777777" w:rsidR="00C04C3E" w:rsidRDefault="00C04C3E"/>
    <w:sectPr w:rsidR="00C04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681E"/>
    <w:multiLevelType w:val="multilevel"/>
    <w:tmpl w:val="2B24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209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D5"/>
    <w:rsid w:val="003238D5"/>
    <w:rsid w:val="00C04C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5189"/>
  <w15:chartTrackingRefBased/>
  <w15:docId w15:val="{B3A052BC-25DA-4732-B8F9-4777CE5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2640</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Saarsalu</dc:creator>
  <cp:keywords/>
  <dc:description/>
  <cp:lastModifiedBy>Maris Saarsalu</cp:lastModifiedBy>
  <cp:revision>1</cp:revision>
  <dcterms:created xsi:type="dcterms:W3CDTF">2023-06-30T14:55:00Z</dcterms:created>
  <dcterms:modified xsi:type="dcterms:W3CDTF">2023-06-30T14:56:00Z</dcterms:modified>
</cp:coreProperties>
</file>