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7037" w14:textId="77777777" w:rsidR="00F305EF" w:rsidRPr="00E00E2E" w:rsidRDefault="00E16ED9" w:rsidP="00F305EF">
      <w:pPr>
        <w:pStyle w:val="Title"/>
        <w:spacing w:before="0" w:after="120" w:line="276" w:lineRule="auto"/>
        <w:jc w:val="both"/>
        <w:rPr>
          <w:rFonts w:ascii="Times New Roman" w:hAnsi="Times New Roman" w:cs="Times New Roman"/>
          <w:color w:val="000000" w:themeColor="text1"/>
          <w:lang w:val="et-EE"/>
        </w:rPr>
      </w:pPr>
      <w:r w:rsidRPr="00E00E2E">
        <w:rPr>
          <w:rFonts w:ascii="Times New Roman" w:hAnsi="Times New Roman" w:cs="Times New Roman"/>
          <w:color w:val="000000" w:themeColor="text1"/>
          <w:lang w:val="et-EE"/>
        </w:rPr>
        <w:t>VÕTA KUTSE ANDMISEL</w:t>
      </w:r>
    </w:p>
    <w:p w14:paraId="79BADA1C" w14:textId="77777777" w:rsidR="00F305EF" w:rsidRPr="00E00E2E" w:rsidRDefault="00F305EF" w:rsidP="00F305EF">
      <w:pPr>
        <w:pStyle w:val="Heading1"/>
        <w:ind w:left="360"/>
        <w:rPr>
          <w:rFonts w:ascii="Times New Roman" w:hAnsi="Times New Roman"/>
        </w:rPr>
      </w:pPr>
    </w:p>
    <w:p w14:paraId="104E5ED5" w14:textId="77777777" w:rsidR="00455F14" w:rsidRPr="00E00E2E" w:rsidRDefault="00455F14" w:rsidP="00F305EF">
      <w:pPr>
        <w:pStyle w:val="Heading1"/>
        <w:ind w:left="360"/>
        <w:rPr>
          <w:rFonts w:ascii="Times New Roman" w:hAnsi="Times New Roman"/>
        </w:rPr>
      </w:pPr>
    </w:p>
    <w:p w14:paraId="2998D232" w14:textId="77777777" w:rsidR="00455F14" w:rsidRPr="00E00E2E" w:rsidRDefault="00455F14" w:rsidP="00F305EF">
      <w:pPr>
        <w:pStyle w:val="Heading1"/>
        <w:ind w:left="360"/>
        <w:rPr>
          <w:rFonts w:ascii="Times New Roman" w:hAnsi="Times New Roman"/>
        </w:rPr>
      </w:pPr>
    </w:p>
    <w:p w14:paraId="66C48035" w14:textId="77777777" w:rsidR="00455F14" w:rsidRPr="00E00E2E" w:rsidRDefault="00455F14" w:rsidP="00F305EF">
      <w:pPr>
        <w:pStyle w:val="Heading1"/>
        <w:ind w:left="360"/>
        <w:rPr>
          <w:rFonts w:ascii="Times New Roman" w:hAnsi="Times New Roman"/>
        </w:rPr>
      </w:pPr>
    </w:p>
    <w:p w14:paraId="1B776C5D" w14:textId="77777777" w:rsidR="00455F14" w:rsidRPr="00E00E2E" w:rsidRDefault="00455F14" w:rsidP="00F305EF">
      <w:pPr>
        <w:pStyle w:val="Heading1"/>
        <w:ind w:left="360"/>
        <w:rPr>
          <w:rFonts w:ascii="Times New Roman" w:hAnsi="Times New Roman"/>
        </w:rPr>
      </w:pPr>
    </w:p>
    <w:p w14:paraId="4F84EFF8" w14:textId="77777777" w:rsidR="00455F14" w:rsidRPr="00E00E2E" w:rsidRDefault="00455F14" w:rsidP="00F305EF">
      <w:pPr>
        <w:pStyle w:val="Heading1"/>
        <w:ind w:left="360"/>
        <w:rPr>
          <w:rFonts w:ascii="Times New Roman" w:hAnsi="Times New Roman"/>
        </w:rPr>
      </w:pPr>
    </w:p>
    <w:p w14:paraId="39F6E22C" w14:textId="77777777" w:rsidR="00455F14" w:rsidRPr="00E00E2E" w:rsidRDefault="00455F14" w:rsidP="00F305EF">
      <w:pPr>
        <w:pStyle w:val="Heading1"/>
        <w:ind w:left="360"/>
        <w:rPr>
          <w:rFonts w:ascii="Times New Roman" w:hAnsi="Times New Roman"/>
        </w:rPr>
      </w:pPr>
    </w:p>
    <w:p w14:paraId="178AFE52" w14:textId="005EA7A3" w:rsidR="00706AF4" w:rsidRPr="00E00E2E" w:rsidRDefault="0008477D">
      <w:pPr>
        <w:pStyle w:val="TOC1"/>
        <w:tabs>
          <w:tab w:val="right" w:pos="8297"/>
        </w:tabs>
        <w:rPr>
          <w:rFonts w:ascii="Times New Roman" w:eastAsiaTheme="minorEastAsia" w:hAnsi="Times New Roman"/>
          <w:b w:val="0"/>
          <w:bCs w:val="0"/>
          <w:caps w:val="0"/>
          <w:noProof/>
          <w:sz w:val="22"/>
          <w:szCs w:val="22"/>
          <w:lang w:val="et-EE" w:eastAsia="et-EE"/>
        </w:rPr>
      </w:pPr>
      <w:r w:rsidRPr="00E00E2E">
        <w:rPr>
          <w:rFonts w:ascii="Times New Roman" w:hAnsi="Times New Roman"/>
          <w:color w:val="000000" w:themeColor="text1"/>
          <w:lang w:val="et-EE"/>
        </w:rPr>
        <w:fldChar w:fldCharType="begin"/>
      </w:r>
      <w:r w:rsidRPr="00E00E2E">
        <w:rPr>
          <w:rFonts w:ascii="Times New Roman" w:hAnsi="Times New Roman"/>
          <w:color w:val="000000" w:themeColor="text1"/>
          <w:lang w:val="et-EE"/>
        </w:rPr>
        <w:instrText xml:space="preserve"> TOC \o "1-3" </w:instrText>
      </w:r>
      <w:r w:rsidRPr="00E00E2E">
        <w:rPr>
          <w:rFonts w:ascii="Times New Roman" w:hAnsi="Times New Roman"/>
          <w:color w:val="000000" w:themeColor="text1"/>
          <w:lang w:val="et-EE"/>
        </w:rPr>
        <w:fldChar w:fldCharType="separate"/>
      </w:r>
      <w:r w:rsidR="00706AF4" w:rsidRPr="00E00E2E">
        <w:rPr>
          <w:rFonts w:ascii="Times New Roman" w:hAnsi="Times New Roman"/>
          <w:noProof/>
        </w:rPr>
        <w:t>Sissejuhatus</w:t>
      </w:r>
      <w:r w:rsidR="00706AF4" w:rsidRPr="00E00E2E">
        <w:rPr>
          <w:rFonts w:ascii="Times New Roman" w:hAnsi="Times New Roman"/>
          <w:noProof/>
        </w:rPr>
        <w:tab/>
      </w:r>
      <w:r w:rsidR="00706AF4" w:rsidRPr="00E00E2E">
        <w:rPr>
          <w:rFonts w:ascii="Times New Roman" w:hAnsi="Times New Roman"/>
          <w:noProof/>
        </w:rPr>
        <w:fldChar w:fldCharType="begin"/>
      </w:r>
      <w:r w:rsidR="00706AF4" w:rsidRPr="00E00E2E">
        <w:rPr>
          <w:rFonts w:ascii="Times New Roman" w:hAnsi="Times New Roman"/>
          <w:noProof/>
        </w:rPr>
        <w:instrText xml:space="preserve"> PAGEREF _Toc43198088 \h </w:instrText>
      </w:r>
      <w:r w:rsidR="00706AF4" w:rsidRPr="00E00E2E">
        <w:rPr>
          <w:rFonts w:ascii="Times New Roman" w:hAnsi="Times New Roman"/>
          <w:noProof/>
        </w:rPr>
      </w:r>
      <w:r w:rsidR="00706AF4" w:rsidRPr="00E00E2E">
        <w:rPr>
          <w:rFonts w:ascii="Times New Roman" w:hAnsi="Times New Roman"/>
          <w:noProof/>
        </w:rPr>
        <w:fldChar w:fldCharType="separate"/>
      </w:r>
      <w:r w:rsidR="00706AF4" w:rsidRPr="00E00E2E">
        <w:rPr>
          <w:rFonts w:ascii="Times New Roman" w:hAnsi="Times New Roman"/>
          <w:noProof/>
        </w:rPr>
        <w:t>2</w:t>
      </w:r>
      <w:r w:rsidR="00706AF4" w:rsidRPr="00E00E2E">
        <w:rPr>
          <w:rFonts w:ascii="Times New Roman" w:hAnsi="Times New Roman"/>
          <w:noProof/>
        </w:rPr>
        <w:fldChar w:fldCharType="end"/>
      </w:r>
    </w:p>
    <w:p w14:paraId="4A4B49EF" w14:textId="1724B194" w:rsidR="00706AF4" w:rsidRPr="00E00E2E" w:rsidRDefault="00706AF4">
      <w:pPr>
        <w:pStyle w:val="TOC1"/>
        <w:tabs>
          <w:tab w:val="right" w:pos="8297"/>
        </w:tabs>
        <w:rPr>
          <w:rFonts w:ascii="Times New Roman" w:eastAsiaTheme="minorEastAsia" w:hAnsi="Times New Roman"/>
          <w:b w:val="0"/>
          <w:bCs w:val="0"/>
          <w:caps w:val="0"/>
          <w:noProof/>
          <w:sz w:val="22"/>
          <w:szCs w:val="22"/>
          <w:lang w:val="et-EE" w:eastAsia="et-EE"/>
        </w:rPr>
      </w:pPr>
      <w:r w:rsidRPr="00E00E2E">
        <w:rPr>
          <w:rFonts w:ascii="Times New Roman" w:hAnsi="Times New Roman"/>
          <w:noProof/>
        </w:rPr>
        <w:t>VÕTA kutse andmisel</w:t>
      </w:r>
      <w:r w:rsidRPr="00E00E2E">
        <w:rPr>
          <w:rFonts w:ascii="Times New Roman" w:hAnsi="Times New Roman"/>
          <w:noProof/>
        </w:rPr>
        <w:tab/>
      </w:r>
      <w:r w:rsidRPr="00E00E2E">
        <w:rPr>
          <w:rFonts w:ascii="Times New Roman" w:hAnsi="Times New Roman"/>
          <w:noProof/>
        </w:rPr>
        <w:fldChar w:fldCharType="begin"/>
      </w:r>
      <w:r w:rsidRPr="00E00E2E">
        <w:rPr>
          <w:rFonts w:ascii="Times New Roman" w:hAnsi="Times New Roman"/>
          <w:noProof/>
        </w:rPr>
        <w:instrText xml:space="preserve"> PAGEREF _Toc43198089 \h </w:instrText>
      </w:r>
      <w:r w:rsidRPr="00E00E2E">
        <w:rPr>
          <w:rFonts w:ascii="Times New Roman" w:hAnsi="Times New Roman"/>
          <w:noProof/>
        </w:rPr>
      </w:r>
      <w:r w:rsidRPr="00E00E2E">
        <w:rPr>
          <w:rFonts w:ascii="Times New Roman" w:hAnsi="Times New Roman"/>
          <w:noProof/>
        </w:rPr>
        <w:fldChar w:fldCharType="separate"/>
      </w:r>
      <w:r w:rsidRPr="00E00E2E">
        <w:rPr>
          <w:rFonts w:ascii="Times New Roman" w:hAnsi="Times New Roman"/>
          <w:noProof/>
        </w:rPr>
        <w:t>2</w:t>
      </w:r>
      <w:r w:rsidRPr="00E00E2E">
        <w:rPr>
          <w:rFonts w:ascii="Times New Roman" w:hAnsi="Times New Roman"/>
          <w:noProof/>
        </w:rPr>
        <w:fldChar w:fldCharType="end"/>
      </w:r>
    </w:p>
    <w:p w14:paraId="45602DDD" w14:textId="4B9B3C50" w:rsidR="00706AF4" w:rsidRPr="00E00E2E" w:rsidRDefault="00706AF4">
      <w:pPr>
        <w:pStyle w:val="TOC1"/>
        <w:tabs>
          <w:tab w:val="right" w:pos="8297"/>
        </w:tabs>
        <w:rPr>
          <w:rFonts w:ascii="Times New Roman" w:eastAsiaTheme="minorEastAsia" w:hAnsi="Times New Roman"/>
          <w:b w:val="0"/>
          <w:bCs w:val="0"/>
          <w:caps w:val="0"/>
          <w:noProof/>
          <w:sz w:val="22"/>
          <w:szCs w:val="22"/>
          <w:lang w:val="et-EE" w:eastAsia="et-EE"/>
        </w:rPr>
      </w:pPr>
      <w:r w:rsidRPr="00E00E2E">
        <w:rPr>
          <w:rFonts w:ascii="Times New Roman" w:hAnsi="Times New Roman"/>
          <w:noProof/>
        </w:rPr>
        <w:t>VÕTA põhimõtete rakendamine kutse andmisel</w:t>
      </w:r>
      <w:r w:rsidRPr="00E00E2E">
        <w:rPr>
          <w:rFonts w:ascii="Times New Roman" w:hAnsi="Times New Roman"/>
          <w:noProof/>
        </w:rPr>
        <w:tab/>
      </w:r>
      <w:r w:rsidRPr="00E00E2E">
        <w:rPr>
          <w:rFonts w:ascii="Times New Roman" w:hAnsi="Times New Roman"/>
          <w:noProof/>
        </w:rPr>
        <w:fldChar w:fldCharType="begin"/>
      </w:r>
      <w:r w:rsidRPr="00E00E2E">
        <w:rPr>
          <w:rFonts w:ascii="Times New Roman" w:hAnsi="Times New Roman"/>
          <w:noProof/>
        </w:rPr>
        <w:instrText xml:space="preserve"> PAGEREF _Toc43198090 \h </w:instrText>
      </w:r>
      <w:r w:rsidRPr="00E00E2E">
        <w:rPr>
          <w:rFonts w:ascii="Times New Roman" w:hAnsi="Times New Roman"/>
          <w:noProof/>
        </w:rPr>
      </w:r>
      <w:r w:rsidRPr="00E00E2E">
        <w:rPr>
          <w:rFonts w:ascii="Times New Roman" w:hAnsi="Times New Roman"/>
          <w:noProof/>
        </w:rPr>
        <w:fldChar w:fldCharType="separate"/>
      </w:r>
      <w:r w:rsidRPr="00E00E2E">
        <w:rPr>
          <w:rFonts w:ascii="Times New Roman" w:hAnsi="Times New Roman"/>
          <w:noProof/>
        </w:rPr>
        <w:t>5</w:t>
      </w:r>
      <w:r w:rsidRPr="00E00E2E">
        <w:rPr>
          <w:rFonts w:ascii="Times New Roman" w:hAnsi="Times New Roman"/>
          <w:noProof/>
        </w:rPr>
        <w:fldChar w:fldCharType="end"/>
      </w:r>
    </w:p>
    <w:p w14:paraId="15CC6189" w14:textId="42327147" w:rsidR="00706AF4" w:rsidRPr="00E00E2E" w:rsidRDefault="00706AF4">
      <w:pPr>
        <w:pStyle w:val="TOC1"/>
        <w:tabs>
          <w:tab w:val="right" w:pos="8297"/>
        </w:tabs>
        <w:rPr>
          <w:rFonts w:ascii="Times New Roman" w:eastAsiaTheme="minorEastAsia" w:hAnsi="Times New Roman"/>
          <w:b w:val="0"/>
          <w:bCs w:val="0"/>
          <w:caps w:val="0"/>
          <w:noProof/>
          <w:sz w:val="22"/>
          <w:szCs w:val="22"/>
          <w:lang w:val="et-EE" w:eastAsia="et-EE"/>
        </w:rPr>
      </w:pPr>
      <w:r w:rsidRPr="00E00E2E">
        <w:rPr>
          <w:rFonts w:ascii="Times New Roman" w:hAnsi="Times New Roman"/>
          <w:noProof/>
          <w:lang w:val="et-EE"/>
        </w:rPr>
        <w:t>Kasutatud allikad</w:t>
      </w:r>
      <w:r w:rsidRPr="00E00E2E">
        <w:rPr>
          <w:rFonts w:ascii="Times New Roman" w:hAnsi="Times New Roman"/>
          <w:noProof/>
          <w:lang w:val="et-EE"/>
        </w:rPr>
        <w:tab/>
      </w:r>
      <w:r w:rsidRPr="00E00E2E">
        <w:rPr>
          <w:rFonts w:ascii="Times New Roman" w:hAnsi="Times New Roman"/>
          <w:noProof/>
        </w:rPr>
        <w:fldChar w:fldCharType="begin"/>
      </w:r>
      <w:r w:rsidRPr="00E00E2E">
        <w:rPr>
          <w:rFonts w:ascii="Times New Roman" w:hAnsi="Times New Roman"/>
          <w:noProof/>
          <w:lang w:val="et-EE"/>
        </w:rPr>
        <w:instrText xml:space="preserve"> PAGEREF _Toc43198091 \h </w:instrText>
      </w:r>
      <w:r w:rsidRPr="00E00E2E">
        <w:rPr>
          <w:rFonts w:ascii="Times New Roman" w:hAnsi="Times New Roman"/>
          <w:noProof/>
        </w:rPr>
      </w:r>
      <w:r w:rsidRPr="00E00E2E">
        <w:rPr>
          <w:rFonts w:ascii="Times New Roman" w:hAnsi="Times New Roman"/>
          <w:noProof/>
        </w:rPr>
        <w:fldChar w:fldCharType="separate"/>
      </w:r>
      <w:r w:rsidRPr="00E00E2E">
        <w:rPr>
          <w:rFonts w:ascii="Times New Roman" w:hAnsi="Times New Roman"/>
          <w:noProof/>
          <w:lang w:val="et-EE"/>
        </w:rPr>
        <w:t>11</w:t>
      </w:r>
      <w:r w:rsidRPr="00E00E2E">
        <w:rPr>
          <w:rFonts w:ascii="Times New Roman" w:hAnsi="Times New Roman"/>
          <w:noProof/>
        </w:rPr>
        <w:fldChar w:fldCharType="end"/>
      </w:r>
    </w:p>
    <w:p w14:paraId="0132E28E" w14:textId="5CC68DF9" w:rsidR="00F305EF" w:rsidRPr="00E00E2E" w:rsidRDefault="0008477D" w:rsidP="0008477D">
      <w:pPr>
        <w:pStyle w:val="Heading1"/>
        <w:ind w:left="360" w:hanging="360"/>
        <w:rPr>
          <w:rFonts w:ascii="Times New Roman" w:hAnsi="Times New Roman"/>
        </w:rPr>
      </w:pPr>
      <w:r w:rsidRPr="00E00E2E">
        <w:rPr>
          <w:rFonts w:ascii="Times New Roman" w:hAnsi="Times New Roman"/>
        </w:rPr>
        <w:fldChar w:fldCharType="end"/>
      </w:r>
    </w:p>
    <w:p w14:paraId="182A1E48" w14:textId="77777777" w:rsidR="00455F14" w:rsidRPr="00E00E2E" w:rsidRDefault="00455F14">
      <w:pPr>
        <w:spacing w:after="120" w:line="288" w:lineRule="auto"/>
        <w:ind w:left="360"/>
        <w:rPr>
          <w:caps/>
          <w:color w:val="000000" w:themeColor="text1"/>
          <w:spacing w:val="14"/>
          <w:sz w:val="26"/>
          <w:szCs w:val="26"/>
          <w:lang w:val="et-EE"/>
        </w:rPr>
      </w:pPr>
      <w:r w:rsidRPr="00E00E2E">
        <w:rPr>
          <w:color w:val="000000" w:themeColor="text1"/>
          <w:lang w:val="et-EE"/>
        </w:rPr>
        <w:br w:type="page"/>
      </w:r>
    </w:p>
    <w:p w14:paraId="22D86895" w14:textId="77777777" w:rsidR="00455F14" w:rsidRPr="00E00E2E" w:rsidRDefault="00455F14" w:rsidP="00455F14">
      <w:pPr>
        <w:pStyle w:val="Heading1"/>
        <w:rPr>
          <w:rFonts w:ascii="Times New Roman" w:hAnsi="Times New Roman"/>
          <w:b/>
        </w:rPr>
      </w:pPr>
      <w:bookmarkStart w:id="0" w:name="_Toc43198088"/>
      <w:r w:rsidRPr="00E00E2E">
        <w:rPr>
          <w:rFonts w:ascii="Times New Roman" w:hAnsi="Times New Roman"/>
          <w:b/>
        </w:rPr>
        <w:lastRenderedPageBreak/>
        <w:t>Sissejuhatus</w:t>
      </w:r>
      <w:bookmarkEnd w:id="0"/>
    </w:p>
    <w:p w14:paraId="6330D27D" w14:textId="156D60C5" w:rsidR="00CC3242" w:rsidRPr="00E00E2E" w:rsidRDefault="0061403C" w:rsidP="00F305EF">
      <w:pPr>
        <w:spacing w:after="120" w:line="276" w:lineRule="auto"/>
        <w:jc w:val="both"/>
        <w:rPr>
          <w:color w:val="000000" w:themeColor="text1"/>
          <w:lang w:val="et-EE"/>
        </w:rPr>
      </w:pPr>
      <w:r w:rsidRPr="00E00E2E">
        <w:rPr>
          <w:color w:val="000000" w:themeColor="text1"/>
          <w:lang w:val="et-EE"/>
        </w:rPr>
        <w:t>Selles juhendis a</w:t>
      </w:r>
      <w:r w:rsidR="00275F2C" w:rsidRPr="00E00E2E">
        <w:rPr>
          <w:color w:val="000000" w:themeColor="text1"/>
          <w:lang w:val="et-EE"/>
        </w:rPr>
        <w:t xml:space="preserve">nalüüsitakse </w:t>
      </w:r>
      <w:r w:rsidR="00010C06" w:rsidRPr="00E00E2E">
        <w:rPr>
          <w:color w:val="000000" w:themeColor="text1"/>
          <w:lang w:val="et-EE"/>
        </w:rPr>
        <w:t xml:space="preserve">VÕTA </w:t>
      </w:r>
      <w:r w:rsidR="00275F2C" w:rsidRPr="00E00E2E">
        <w:rPr>
          <w:color w:val="000000" w:themeColor="text1"/>
          <w:lang w:val="et-EE"/>
        </w:rPr>
        <w:t xml:space="preserve">rakendamist kutse andmisel, käsitledes erinevaid võimalusi </w:t>
      </w:r>
      <w:r w:rsidR="00817386" w:rsidRPr="00E00E2E">
        <w:rPr>
          <w:color w:val="000000" w:themeColor="text1"/>
          <w:lang w:val="et-EE"/>
        </w:rPr>
        <w:t>varasemate õpingute ja töökogemuse arvestamiseks</w:t>
      </w:r>
      <w:r w:rsidR="00275F2C" w:rsidRPr="00E00E2E">
        <w:rPr>
          <w:color w:val="000000" w:themeColor="text1"/>
          <w:lang w:val="et-EE"/>
        </w:rPr>
        <w:t xml:space="preserve"> ning analüüsitakse VÕTA põhimõtete avaldumist kutse andmise protsessis. </w:t>
      </w:r>
      <w:r w:rsidR="00FD73DC" w:rsidRPr="00E00E2E">
        <w:rPr>
          <w:color w:val="000000" w:themeColor="text1"/>
          <w:lang w:val="et-EE"/>
        </w:rPr>
        <w:t xml:space="preserve">Juhend on koostatud </w:t>
      </w:r>
      <w:r w:rsidR="00FD73DC" w:rsidRPr="00E00E2E">
        <w:rPr>
          <w:b/>
          <w:bCs/>
          <w:color w:val="000000" w:themeColor="text1"/>
          <w:lang w:val="et-EE"/>
        </w:rPr>
        <w:t>Marin Johnsoni</w:t>
      </w:r>
      <w:r w:rsidR="00FD73DC" w:rsidRPr="00E00E2E">
        <w:rPr>
          <w:color w:val="000000" w:themeColor="text1"/>
          <w:lang w:val="et-EE"/>
        </w:rPr>
        <w:t xml:space="preserve"> analüüsi „VÕTA kutse andmisel“ 2016 alusel.</w:t>
      </w:r>
    </w:p>
    <w:p w14:paraId="1AE990CE" w14:textId="7ECB5E06" w:rsidR="00F305EF" w:rsidRPr="00E00E2E" w:rsidRDefault="00F305EF" w:rsidP="00F305EF">
      <w:pPr>
        <w:spacing w:after="120" w:line="276" w:lineRule="auto"/>
        <w:jc w:val="both"/>
        <w:rPr>
          <w:color w:val="000000" w:themeColor="text1"/>
          <w:lang w:val="et-EE"/>
        </w:rPr>
      </w:pPr>
    </w:p>
    <w:p w14:paraId="543C3350" w14:textId="7E11BB16" w:rsidR="00FD73DC" w:rsidRPr="00E00E2E" w:rsidRDefault="00FD73DC" w:rsidP="00FD73DC">
      <w:pPr>
        <w:spacing w:after="120" w:line="276" w:lineRule="auto"/>
        <w:jc w:val="both"/>
        <w:rPr>
          <w:color w:val="000000" w:themeColor="text1"/>
          <w:lang w:val="et-EE"/>
        </w:rPr>
      </w:pPr>
      <w:r w:rsidRPr="00E00E2E">
        <w:rPr>
          <w:b/>
          <w:color w:val="000000" w:themeColor="text1"/>
          <w:lang w:val="et-EE"/>
        </w:rPr>
        <w:t xml:space="preserve">Varasemate õpingute ja töökogemuse arvestamine </w:t>
      </w:r>
      <w:r w:rsidRPr="00E00E2E">
        <w:rPr>
          <w:color w:val="000000" w:themeColor="text1"/>
          <w:lang w:val="et-EE"/>
        </w:rPr>
        <w:t>(VÕTA) on protsess, millega kindlaksmääratud kriteeriumidest lähtudes hin</w:t>
      </w:r>
      <w:r w:rsidR="000265A4" w:rsidRPr="00E00E2E">
        <w:rPr>
          <w:color w:val="000000" w:themeColor="text1"/>
          <w:lang w:val="et-EE"/>
        </w:rPr>
        <w:t>natakse</w:t>
      </w:r>
      <w:r w:rsidRPr="00E00E2E">
        <w:rPr>
          <w:color w:val="000000" w:themeColor="text1"/>
          <w:lang w:val="et-EE"/>
        </w:rPr>
        <w:t xml:space="preserve"> taotleja kompetentsust, s.t tema teadmiste, oskuste ja hoiakute vastavust haridusasutuse vastuvõtutingimustele, õppekava või selle osa(de) õpiväljunditele või kutsestandardi kompetentsusnõuetele. Kui taotleja pädevused nimetatud nõuetele vastavad, arvestatakse neid vastuvõtutingimuste või õppekava täitmisel või kutse andmisel (</w:t>
      </w:r>
      <w:proofErr w:type="spellStart"/>
      <w:r w:rsidRPr="00E00E2E">
        <w:rPr>
          <w:color w:val="000000" w:themeColor="text1"/>
          <w:lang w:val="et-EE"/>
        </w:rPr>
        <w:t>Rutiku</w:t>
      </w:r>
      <w:proofErr w:type="spellEnd"/>
      <w:r w:rsidRPr="00E00E2E">
        <w:rPr>
          <w:color w:val="000000" w:themeColor="text1"/>
          <w:lang w:val="et-EE"/>
        </w:rPr>
        <w:t>, Vau, Ranne, 2011).</w:t>
      </w:r>
    </w:p>
    <w:p w14:paraId="24897967" w14:textId="77777777" w:rsidR="00FD73DC" w:rsidRPr="00E00E2E" w:rsidRDefault="00FD73DC" w:rsidP="00FD73DC">
      <w:pPr>
        <w:spacing w:after="120" w:line="276" w:lineRule="auto"/>
        <w:jc w:val="both"/>
        <w:rPr>
          <w:color w:val="000000" w:themeColor="text1"/>
          <w:lang w:val="et-EE"/>
        </w:rPr>
      </w:pPr>
    </w:p>
    <w:p w14:paraId="49032921" w14:textId="77777777" w:rsidR="00FD73DC" w:rsidRPr="00E00E2E" w:rsidRDefault="00FD73DC" w:rsidP="00FD73DC">
      <w:pPr>
        <w:spacing w:after="120" w:line="276" w:lineRule="auto"/>
        <w:jc w:val="both"/>
        <w:rPr>
          <w:b/>
          <w:color w:val="000000" w:themeColor="text1"/>
          <w:lang w:val="et-EE"/>
        </w:rPr>
      </w:pPr>
      <w:r w:rsidRPr="00E00E2E">
        <w:rPr>
          <w:b/>
          <w:color w:val="000000" w:themeColor="text1"/>
          <w:lang w:val="et-EE"/>
        </w:rPr>
        <w:t xml:space="preserve">VÕTA eesmärgiks on </w:t>
      </w:r>
    </w:p>
    <w:p w14:paraId="194DA01F" w14:textId="77777777" w:rsidR="00FD73DC" w:rsidRPr="00E00E2E" w:rsidRDefault="00FD73DC" w:rsidP="00FD73DC">
      <w:pPr>
        <w:pStyle w:val="ListParagraph"/>
        <w:numPr>
          <w:ilvl w:val="0"/>
          <w:numId w:val="4"/>
        </w:numPr>
        <w:spacing w:after="120" w:line="276" w:lineRule="auto"/>
        <w:jc w:val="both"/>
        <w:rPr>
          <w:color w:val="000000" w:themeColor="text1"/>
          <w:lang w:val="et-EE"/>
        </w:rPr>
      </w:pPr>
      <w:r w:rsidRPr="00E00E2E">
        <w:rPr>
          <w:color w:val="000000" w:themeColor="text1"/>
          <w:lang w:val="et-EE"/>
        </w:rPr>
        <w:t xml:space="preserve">väärtustada isiku kompetentsust ning edendada võrdseid võimalusi selle hindamiseks ja tunnustamiseks, sõltumata teadmiste ja oskuste omandamise ajast, kohast ja viisist; </w:t>
      </w:r>
      <w:r w:rsidRPr="00E00E2E">
        <w:rPr>
          <w:rFonts w:eastAsia="MS Mincho"/>
          <w:color w:val="000000" w:themeColor="text1"/>
          <w:lang w:val="et-EE"/>
        </w:rPr>
        <w:t> </w:t>
      </w:r>
    </w:p>
    <w:p w14:paraId="52048387" w14:textId="77777777" w:rsidR="00FD73DC" w:rsidRPr="00E00E2E" w:rsidRDefault="00FD73DC" w:rsidP="00FD73DC">
      <w:pPr>
        <w:pStyle w:val="ListParagraph"/>
        <w:numPr>
          <w:ilvl w:val="0"/>
          <w:numId w:val="4"/>
        </w:numPr>
        <w:spacing w:after="120" w:line="276" w:lineRule="auto"/>
        <w:jc w:val="both"/>
        <w:rPr>
          <w:color w:val="000000" w:themeColor="text1"/>
          <w:lang w:val="et-EE"/>
        </w:rPr>
      </w:pPr>
      <w:r w:rsidRPr="00E00E2E">
        <w:rPr>
          <w:color w:val="000000" w:themeColor="text1"/>
          <w:lang w:val="et-EE"/>
        </w:rPr>
        <w:t xml:space="preserve">toetada elukestvat õpet ning mobiilsust haridussüsteemi ja tööturu vahel ning nende sees; </w:t>
      </w:r>
      <w:r w:rsidRPr="00E00E2E">
        <w:rPr>
          <w:rFonts w:eastAsia="MS Mincho"/>
          <w:color w:val="000000" w:themeColor="text1"/>
          <w:lang w:val="et-EE"/>
        </w:rPr>
        <w:t> </w:t>
      </w:r>
    </w:p>
    <w:p w14:paraId="5AE31226" w14:textId="73D1A7AE" w:rsidR="00FD73DC" w:rsidRPr="00E00E2E" w:rsidRDefault="00FD73DC" w:rsidP="00FD73DC">
      <w:pPr>
        <w:spacing w:after="120" w:line="276" w:lineRule="auto"/>
        <w:jc w:val="both"/>
        <w:rPr>
          <w:color w:val="000000" w:themeColor="text1"/>
          <w:lang w:val="et-EE"/>
        </w:rPr>
      </w:pPr>
      <w:r w:rsidRPr="00E00E2E">
        <w:rPr>
          <w:color w:val="000000" w:themeColor="text1"/>
          <w:lang w:val="et-EE"/>
        </w:rPr>
        <w:t>parandada inimeste, sh sotsiaalselt ebasoodsas olukorras isikute juurdepääsu haridusele, avardada nende võimalusi hariduse omandamiseks ja tööturul konkureerimiseks ning toetada nii üksikisiku kui ühiskonna ressursside tõhusamat kasutamist.</w:t>
      </w:r>
    </w:p>
    <w:p w14:paraId="4D1AA23D" w14:textId="77777777" w:rsidR="00FD73DC" w:rsidRPr="00E00E2E" w:rsidRDefault="00FD73DC" w:rsidP="00FD73DC">
      <w:pPr>
        <w:spacing w:after="120" w:line="276" w:lineRule="auto"/>
        <w:jc w:val="both"/>
        <w:rPr>
          <w:color w:val="000000" w:themeColor="text1"/>
          <w:lang w:val="et-EE"/>
        </w:rPr>
      </w:pPr>
    </w:p>
    <w:p w14:paraId="0D64E2EA" w14:textId="77777777" w:rsidR="00E16ED9" w:rsidRPr="00E00E2E" w:rsidRDefault="00E16ED9" w:rsidP="00455F14">
      <w:pPr>
        <w:pStyle w:val="Heading1"/>
        <w:rPr>
          <w:rFonts w:ascii="Times New Roman" w:hAnsi="Times New Roman"/>
          <w:b/>
        </w:rPr>
      </w:pPr>
      <w:bookmarkStart w:id="1" w:name="_Toc43198089"/>
      <w:r w:rsidRPr="00E00E2E">
        <w:rPr>
          <w:rFonts w:ascii="Times New Roman" w:hAnsi="Times New Roman"/>
          <w:b/>
        </w:rPr>
        <w:t>VÕTA kutse andmisel</w:t>
      </w:r>
      <w:bookmarkEnd w:id="1"/>
      <w:r w:rsidRPr="00E00E2E">
        <w:rPr>
          <w:rFonts w:ascii="Times New Roman" w:hAnsi="Times New Roman"/>
          <w:b/>
        </w:rPr>
        <w:t xml:space="preserve"> </w:t>
      </w:r>
    </w:p>
    <w:p w14:paraId="7261E7B2" w14:textId="4A4DB717" w:rsidR="000A1DB4" w:rsidRPr="00E00E2E" w:rsidRDefault="00901B12" w:rsidP="00F305EF">
      <w:pPr>
        <w:spacing w:after="120" w:line="276" w:lineRule="auto"/>
        <w:jc w:val="both"/>
        <w:rPr>
          <w:color w:val="000000" w:themeColor="text1"/>
          <w:lang w:val="et-EE"/>
        </w:rPr>
      </w:pPr>
      <w:r w:rsidRPr="00E00E2E">
        <w:rPr>
          <w:color w:val="000000" w:themeColor="text1"/>
          <w:lang w:val="et-EE"/>
        </w:rPr>
        <w:t xml:space="preserve">VÕTA protsess kutse andmisel ei ole seadusandlusega reguleeritud, kuid VÕTA põhimõtted ning ideestik on suuresti kutse andmisel aluseks. Kutse taotlemisel hinnatakse ja tunnustatakse kutse taotleja tegelikke oskusi ja teadmisi sõltumata nende saamise viisist. </w:t>
      </w:r>
      <w:r w:rsidR="0012420B" w:rsidRPr="00E00E2E">
        <w:rPr>
          <w:color w:val="000000" w:themeColor="text1"/>
          <w:lang w:val="et-EE"/>
        </w:rPr>
        <w:t>Hindamine on k</w:t>
      </w:r>
      <w:r w:rsidR="009A0A07" w:rsidRPr="00E00E2E">
        <w:rPr>
          <w:color w:val="000000" w:themeColor="text1"/>
          <w:lang w:val="et-EE"/>
        </w:rPr>
        <w:t>ompetentsi</w:t>
      </w:r>
      <w:r w:rsidR="0012420B" w:rsidRPr="00E00E2E">
        <w:rPr>
          <w:color w:val="000000" w:themeColor="text1"/>
          <w:lang w:val="et-EE"/>
        </w:rPr>
        <w:t xml:space="preserve">põhine, kus </w:t>
      </w:r>
      <w:r w:rsidR="009A0A07" w:rsidRPr="00E00E2E">
        <w:rPr>
          <w:color w:val="000000" w:themeColor="text1"/>
          <w:lang w:val="et-EE"/>
        </w:rPr>
        <w:t xml:space="preserve">omandatud </w:t>
      </w:r>
      <w:r w:rsidR="0012420B" w:rsidRPr="00E00E2E">
        <w:rPr>
          <w:color w:val="000000" w:themeColor="text1"/>
          <w:lang w:val="et-EE"/>
        </w:rPr>
        <w:t xml:space="preserve">kompetentse võrreldakse </w:t>
      </w:r>
      <w:r w:rsidR="009A0A07" w:rsidRPr="00E00E2E">
        <w:rPr>
          <w:color w:val="000000" w:themeColor="text1"/>
          <w:lang w:val="et-EE"/>
        </w:rPr>
        <w:t xml:space="preserve">vastava </w:t>
      </w:r>
      <w:r w:rsidR="00E34EF0" w:rsidRPr="00E00E2E">
        <w:rPr>
          <w:color w:val="000000" w:themeColor="text1"/>
          <w:lang w:val="et-EE"/>
        </w:rPr>
        <w:t>kutse</w:t>
      </w:r>
      <w:r w:rsidR="009A0A07" w:rsidRPr="00E00E2E">
        <w:rPr>
          <w:color w:val="000000" w:themeColor="text1"/>
          <w:lang w:val="et-EE"/>
        </w:rPr>
        <w:t>standardi</w:t>
      </w:r>
      <w:r w:rsidR="000265A4" w:rsidRPr="00E00E2E">
        <w:rPr>
          <w:color w:val="000000" w:themeColor="text1"/>
          <w:lang w:val="et-EE"/>
        </w:rPr>
        <w:t>ga</w:t>
      </w:r>
      <w:r w:rsidR="009A0A07" w:rsidRPr="00E00E2E">
        <w:rPr>
          <w:color w:val="000000" w:themeColor="text1"/>
          <w:lang w:val="et-EE"/>
        </w:rPr>
        <w:t>, mille</w:t>
      </w:r>
      <w:r w:rsidR="000265A4" w:rsidRPr="00E00E2E">
        <w:rPr>
          <w:color w:val="000000" w:themeColor="text1"/>
          <w:lang w:val="et-EE"/>
        </w:rPr>
        <w:t>s</w:t>
      </w:r>
      <w:r w:rsidR="009A0A07" w:rsidRPr="00E00E2E">
        <w:rPr>
          <w:color w:val="000000" w:themeColor="text1"/>
          <w:lang w:val="et-EE"/>
        </w:rPr>
        <w:t xml:space="preserve"> on paika pandud oodatud oskused ja teadmised</w:t>
      </w:r>
      <w:r w:rsidR="0012420B" w:rsidRPr="00E00E2E">
        <w:rPr>
          <w:color w:val="000000" w:themeColor="text1"/>
          <w:lang w:val="et-EE"/>
        </w:rPr>
        <w:t xml:space="preserve">. Kutsesüsteemis on hindamise eesmärgiks anda õiglane ja erapooletu hinnang taotleja kompetentside vastavuse kohta kutsestandardis toodud kompetentsusnõuetele. </w:t>
      </w:r>
    </w:p>
    <w:p w14:paraId="31029CD0" w14:textId="77777777" w:rsidR="006E1FD4" w:rsidRPr="00E00E2E" w:rsidRDefault="006E1FD4" w:rsidP="00F305EF">
      <w:pPr>
        <w:spacing w:after="120" w:line="276" w:lineRule="auto"/>
        <w:jc w:val="both"/>
        <w:rPr>
          <w:color w:val="000000" w:themeColor="text1"/>
          <w:lang w:val="et-EE"/>
        </w:rPr>
      </w:pPr>
    </w:p>
    <w:p w14:paraId="4C46A8DC" w14:textId="77777777" w:rsidR="00332455" w:rsidRPr="00E00E2E" w:rsidRDefault="00332455" w:rsidP="00F305EF">
      <w:pPr>
        <w:spacing w:after="120" w:line="276" w:lineRule="auto"/>
        <w:jc w:val="both"/>
        <w:rPr>
          <w:color w:val="000000" w:themeColor="text1"/>
          <w:lang w:val="et-EE"/>
        </w:rPr>
      </w:pPr>
      <w:r w:rsidRPr="00E00E2E">
        <w:rPr>
          <w:color w:val="000000" w:themeColor="text1"/>
          <w:lang w:val="et-EE"/>
        </w:rPr>
        <w:t xml:space="preserve">Kutse andmisel on mitmeid võimalusi </w:t>
      </w:r>
      <w:r w:rsidR="006E1FD4" w:rsidRPr="00E00E2E">
        <w:rPr>
          <w:color w:val="000000" w:themeColor="text1"/>
          <w:lang w:val="et-EE"/>
        </w:rPr>
        <w:t>VÕTA</w:t>
      </w:r>
      <w:r w:rsidRPr="00E00E2E">
        <w:rPr>
          <w:color w:val="000000" w:themeColor="text1"/>
          <w:lang w:val="et-EE"/>
        </w:rPr>
        <w:t xml:space="preserve"> rakendamiseks: </w:t>
      </w:r>
    </w:p>
    <w:p w14:paraId="4DC8DCD5" w14:textId="77777777" w:rsidR="006E1FD4" w:rsidRPr="00E00E2E" w:rsidRDefault="006E1FD4" w:rsidP="00F305EF">
      <w:pPr>
        <w:pStyle w:val="ListParagraph"/>
        <w:numPr>
          <w:ilvl w:val="0"/>
          <w:numId w:val="35"/>
        </w:numPr>
        <w:spacing w:after="120" w:line="276" w:lineRule="auto"/>
        <w:ind w:left="1077" w:hanging="357"/>
        <w:jc w:val="both"/>
        <w:rPr>
          <w:color w:val="000000" w:themeColor="text1"/>
          <w:lang w:val="et-EE"/>
        </w:rPr>
      </w:pPr>
      <w:r w:rsidRPr="00E00E2E">
        <w:rPr>
          <w:color w:val="000000" w:themeColor="text1"/>
          <w:lang w:val="et-EE"/>
        </w:rPr>
        <w:t>Kutse eeltingimuste arvestamiseks, mis loob võimaluse ja juurdepääsu kutse taotlemisele;</w:t>
      </w:r>
    </w:p>
    <w:p w14:paraId="2DCCBA36" w14:textId="77777777" w:rsidR="006E1FD4" w:rsidRPr="00E00E2E" w:rsidRDefault="006E1FD4" w:rsidP="00F305EF">
      <w:pPr>
        <w:pStyle w:val="ListParagraph"/>
        <w:numPr>
          <w:ilvl w:val="0"/>
          <w:numId w:val="30"/>
        </w:numPr>
        <w:spacing w:after="120" w:line="276" w:lineRule="auto"/>
        <w:ind w:left="1077" w:hanging="357"/>
        <w:jc w:val="both"/>
        <w:rPr>
          <w:color w:val="000000" w:themeColor="text1"/>
          <w:lang w:val="et-EE"/>
        </w:rPr>
      </w:pPr>
      <w:r w:rsidRPr="00E00E2E">
        <w:rPr>
          <w:color w:val="000000" w:themeColor="text1"/>
          <w:lang w:val="et-EE"/>
        </w:rPr>
        <w:t>Kutsestandardis toodud kompetentside tõendamiseks tervikuna;</w:t>
      </w:r>
    </w:p>
    <w:p w14:paraId="22107380" w14:textId="77777777" w:rsidR="006E1FD4" w:rsidRPr="00E00E2E" w:rsidRDefault="006E1FD4" w:rsidP="00F305EF">
      <w:pPr>
        <w:pStyle w:val="ListParagraph"/>
        <w:numPr>
          <w:ilvl w:val="0"/>
          <w:numId w:val="30"/>
        </w:numPr>
        <w:spacing w:after="120" w:line="276" w:lineRule="auto"/>
        <w:ind w:left="1077" w:hanging="357"/>
        <w:jc w:val="both"/>
        <w:rPr>
          <w:color w:val="000000" w:themeColor="text1"/>
          <w:lang w:val="et-EE"/>
        </w:rPr>
      </w:pPr>
      <w:r w:rsidRPr="00E00E2E">
        <w:rPr>
          <w:color w:val="000000" w:themeColor="text1"/>
          <w:lang w:val="et-EE"/>
        </w:rPr>
        <w:lastRenderedPageBreak/>
        <w:t>Kutsestandardis toodud kompetentside osaliseks tõendamiseks;</w:t>
      </w:r>
    </w:p>
    <w:p w14:paraId="6C2BACB8" w14:textId="77777777" w:rsidR="006E1FD4" w:rsidRPr="00E00E2E" w:rsidRDefault="006E1FD4" w:rsidP="00F305EF">
      <w:pPr>
        <w:pStyle w:val="ListParagraph"/>
        <w:numPr>
          <w:ilvl w:val="0"/>
          <w:numId w:val="30"/>
        </w:numPr>
        <w:spacing w:after="120" w:line="276" w:lineRule="auto"/>
        <w:ind w:left="1077" w:hanging="357"/>
        <w:jc w:val="both"/>
        <w:rPr>
          <w:color w:val="000000" w:themeColor="text1"/>
          <w:lang w:val="et-EE"/>
        </w:rPr>
      </w:pPr>
      <w:r w:rsidRPr="00E00E2E">
        <w:rPr>
          <w:color w:val="000000" w:themeColor="text1"/>
          <w:lang w:val="et-EE"/>
        </w:rPr>
        <w:t xml:space="preserve">Kutse </w:t>
      </w:r>
      <w:proofErr w:type="spellStart"/>
      <w:r w:rsidRPr="00E00E2E">
        <w:rPr>
          <w:color w:val="000000" w:themeColor="text1"/>
          <w:lang w:val="et-EE"/>
        </w:rPr>
        <w:t>taastõendamiseks</w:t>
      </w:r>
      <w:proofErr w:type="spellEnd"/>
      <w:r w:rsidRPr="00E00E2E">
        <w:rPr>
          <w:color w:val="000000" w:themeColor="text1"/>
          <w:lang w:val="et-EE"/>
        </w:rPr>
        <w:t>.</w:t>
      </w:r>
    </w:p>
    <w:p w14:paraId="628E0A06" w14:textId="77777777" w:rsidR="00F305EF" w:rsidRPr="00E00E2E" w:rsidRDefault="00F305EF" w:rsidP="00F305EF">
      <w:pPr>
        <w:pStyle w:val="ListParagraph"/>
        <w:spacing w:after="120" w:line="276" w:lineRule="auto"/>
        <w:ind w:left="1077"/>
        <w:jc w:val="both"/>
        <w:rPr>
          <w:color w:val="000000" w:themeColor="text1"/>
          <w:lang w:val="et-EE"/>
        </w:rPr>
      </w:pPr>
    </w:p>
    <w:p w14:paraId="7E2379B1" w14:textId="77777777" w:rsidR="00332455" w:rsidRPr="00E00E2E" w:rsidRDefault="00332455" w:rsidP="00F305EF">
      <w:pPr>
        <w:spacing w:after="120" w:line="276" w:lineRule="auto"/>
        <w:jc w:val="both"/>
        <w:rPr>
          <w:color w:val="000000" w:themeColor="text1"/>
          <w:lang w:val="et-EE"/>
        </w:rPr>
      </w:pPr>
      <w:r w:rsidRPr="00E00E2E">
        <w:rPr>
          <w:b/>
          <w:color w:val="000000" w:themeColor="text1"/>
          <w:lang w:val="et-EE"/>
        </w:rPr>
        <w:t>Kutse eeltingimuste arvestamisel</w:t>
      </w:r>
      <w:r w:rsidRPr="00E00E2E">
        <w:rPr>
          <w:color w:val="000000" w:themeColor="text1"/>
          <w:lang w:val="et-EE"/>
        </w:rPr>
        <w:t xml:space="preserve"> rakendatakse </w:t>
      </w:r>
      <w:proofErr w:type="spellStart"/>
      <w:r w:rsidRPr="00E00E2E">
        <w:rPr>
          <w:color w:val="000000" w:themeColor="text1"/>
          <w:lang w:val="et-EE"/>
        </w:rPr>
        <w:t>VÕTAt</w:t>
      </w:r>
      <w:proofErr w:type="spellEnd"/>
      <w:r w:rsidR="00A85E6A" w:rsidRPr="00E00E2E">
        <w:rPr>
          <w:color w:val="000000" w:themeColor="text1"/>
          <w:lang w:val="et-EE"/>
        </w:rPr>
        <w:t xml:space="preserve"> </w:t>
      </w:r>
      <w:r w:rsidRPr="00E00E2E">
        <w:rPr>
          <w:color w:val="000000" w:themeColor="text1"/>
          <w:lang w:val="et-EE"/>
        </w:rPr>
        <w:t>juhtudel, mil taotlejal puudub näiteks nõutud haridustase, täiendkooli</w:t>
      </w:r>
      <w:r w:rsidR="00855E56" w:rsidRPr="00E00E2E">
        <w:rPr>
          <w:color w:val="000000" w:themeColor="text1"/>
          <w:lang w:val="et-EE"/>
        </w:rPr>
        <w:t xml:space="preserve">tuste maht ja/või ettenähtud staaž. Näiteks ehitusinseneri kutse puhul on kirjeldatud erijuhud, mil </w:t>
      </w:r>
      <w:proofErr w:type="spellStart"/>
      <w:r w:rsidR="00855E56" w:rsidRPr="00E00E2E">
        <w:rPr>
          <w:color w:val="000000" w:themeColor="text1"/>
          <w:lang w:val="et-EE"/>
        </w:rPr>
        <w:t>VÕTAt</w:t>
      </w:r>
      <w:proofErr w:type="spellEnd"/>
      <w:r w:rsidR="00855E56" w:rsidRPr="00E00E2E">
        <w:rPr>
          <w:color w:val="000000" w:themeColor="text1"/>
          <w:lang w:val="et-EE"/>
        </w:rPr>
        <w:t xml:space="preserve"> on võimalik rakendada. </w:t>
      </w:r>
    </w:p>
    <w:p w14:paraId="3200829F" w14:textId="77777777" w:rsidR="00855E56" w:rsidRPr="00E00E2E" w:rsidRDefault="00855E56" w:rsidP="00F305EF">
      <w:pPr>
        <w:spacing w:after="120" w:line="276" w:lineRule="auto"/>
        <w:ind w:left="720"/>
        <w:jc w:val="both"/>
        <w:rPr>
          <w:i/>
          <w:color w:val="000000" w:themeColor="text1"/>
          <w:sz w:val="20"/>
          <w:lang w:val="et-EE"/>
        </w:rPr>
      </w:pPr>
      <w:r w:rsidRPr="00E00E2E">
        <w:rPr>
          <w:i/>
          <w:color w:val="000000" w:themeColor="text1"/>
          <w:sz w:val="20"/>
          <w:lang w:val="et-EE"/>
        </w:rPr>
        <w:t xml:space="preserve">Kutse taotlemise erijuht on rakendatav, kui kutsetaotleja hariduslik ettevalmistus ei vasta käesolevas kutsestandardis kirjeldatud nõuetele, kuid tal on </w:t>
      </w:r>
      <w:proofErr w:type="spellStart"/>
      <w:r w:rsidRPr="00E00E2E">
        <w:rPr>
          <w:i/>
          <w:color w:val="000000" w:themeColor="text1"/>
          <w:sz w:val="20"/>
          <w:lang w:val="et-EE"/>
        </w:rPr>
        <w:t>allerialal</w:t>
      </w:r>
      <w:proofErr w:type="spellEnd"/>
      <w:r w:rsidRPr="00E00E2E">
        <w:rPr>
          <w:i/>
          <w:color w:val="000000" w:themeColor="text1"/>
          <w:sz w:val="20"/>
          <w:lang w:val="et-EE"/>
        </w:rPr>
        <w:t xml:space="preserve"> ja ametialal pikaajaline edukas töökogemus. (Ehitusinseneri kutse taotlemise erijuht)</w:t>
      </w:r>
    </w:p>
    <w:p w14:paraId="589FE966" w14:textId="28AB7317" w:rsidR="00F305EF" w:rsidRPr="00E00E2E" w:rsidRDefault="00855E56" w:rsidP="00F305EF">
      <w:pPr>
        <w:spacing w:after="120" w:line="276" w:lineRule="auto"/>
        <w:jc w:val="both"/>
        <w:rPr>
          <w:color w:val="000000" w:themeColor="text1"/>
          <w:lang w:val="et-EE"/>
        </w:rPr>
      </w:pPr>
      <w:r w:rsidRPr="00E00E2E">
        <w:rPr>
          <w:color w:val="000000" w:themeColor="text1"/>
          <w:lang w:val="et-EE"/>
        </w:rPr>
        <w:t>Erijuhtude puhul on võimalik ehitusinseneri kutset taotleda, kui on täidetud etteantud tingimused. Näiteks on taotlejal vähemalt 10-aastane töökogemus, millest vähemalt 5</w:t>
      </w:r>
      <w:r w:rsidR="000265A4" w:rsidRPr="00E00E2E">
        <w:rPr>
          <w:color w:val="000000" w:themeColor="text1"/>
          <w:lang w:val="et-EE"/>
        </w:rPr>
        <w:t>-</w:t>
      </w:r>
      <w:r w:rsidRPr="00E00E2E">
        <w:rPr>
          <w:color w:val="000000" w:themeColor="text1"/>
          <w:lang w:val="et-EE"/>
        </w:rPr>
        <w:t>aastane pidev töökogemus taotletava</w:t>
      </w:r>
      <w:r w:rsidR="000265A4" w:rsidRPr="00E00E2E">
        <w:rPr>
          <w:color w:val="000000" w:themeColor="text1"/>
          <w:lang w:val="et-EE"/>
        </w:rPr>
        <w:t xml:space="preserve"> kutse</w:t>
      </w:r>
      <w:r w:rsidRPr="00E00E2E">
        <w:rPr>
          <w:color w:val="000000" w:themeColor="text1"/>
          <w:lang w:val="et-EE"/>
        </w:rPr>
        <w:t xml:space="preserve"> </w:t>
      </w:r>
      <w:proofErr w:type="spellStart"/>
      <w:r w:rsidRPr="00E00E2E">
        <w:rPr>
          <w:color w:val="000000" w:themeColor="text1"/>
          <w:lang w:val="et-EE"/>
        </w:rPr>
        <w:t>allerialal</w:t>
      </w:r>
      <w:proofErr w:type="spellEnd"/>
      <w:r w:rsidRPr="00E00E2E">
        <w:rPr>
          <w:color w:val="000000" w:themeColor="text1"/>
          <w:lang w:val="et-EE"/>
        </w:rPr>
        <w:t xml:space="preserve"> ja ametialal. Taotleja esitab kutse andjale avalduse, milles kirjeldab töökogemuse sisu ning enda rolli tehtud ülesannete puhul. </w:t>
      </w:r>
    </w:p>
    <w:p w14:paraId="09C9CD84" w14:textId="77777777" w:rsidR="00455F14" w:rsidRPr="00E00E2E" w:rsidRDefault="00455F14" w:rsidP="00F305EF">
      <w:pPr>
        <w:spacing w:after="120" w:line="276" w:lineRule="auto"/>
        <w:jc w:val="both"/>
        <w:rPr>
          <w:color w:val="000000" w:themeColor="text1"/>
          <w:lang w:val="et-EE"/>
        </w:rPr>
      </w:pPr>
    </w:p>
    <w:p w14:paraId="1DDE042B" w14:textId="2AFD14A4" w:rsidR="00753F5F" w:rsidRPr="00E00E2E" w:rsidRDefault="00855E56" w:rsidP="00F305EF">
      <w:pPr>
        <w:spacing w:after="120" w:line="276" w:lineRule="auto"/>
        <w:jc w:val="both"/>
        <w:rPr>
          <w:bCs/>
          <w:color w:val="000000" w:themeColor="text1"/>
          <w:lang w:val="fi-FI"/>
        </w:rPr>
      </w:pPr>
      <w:r w:rsidRPr="00E00E2E">
        <w:rPr>
          <w:b/>
          <w:color w:val="000000" w:themeColor="text1"/>
          <w:lang w:val="et-EE"/>
        </w:rPr>
        <w:t>Kuts</w:t>
      </w:r>
      <w:r w:rsidR="00753F5F" w:rsidRPr="00E00E2E">
        <w:rPr>
          <w:b/>
          <w:color w:val="000000" w:themeColor="text1"/>
          <w:lang w:val="et-EE"/>
        </w:rPr>
        <w:t>estandardis toodud kompetentse on võimalik tõendada</w:t>
      </w:r>
      <w:r w:rsidRPr="00E00E2E">
        <w:rPr>
          <w:b/>
          <w:color w:val="000000" w:themeColor="text1"/>
          <w:lang w:val="et-EE"/>
        </w:rPr>
        <w:t xml:space="preserve"> tervikuna </w:t>
      </w:r>
      <w:r w:rsidR="00FE3D4B" w:rsidRPr="00E00E2E">
        <w:rPr>
          <w:b/>
          <w:color w:val="000000" w:themeColor="text1"/>
          <w:lang w:val="et-EE"/>
        </w:rPr>
        <w:t xml:space="preserve">või osaliselt </w:t>
      </w:r>
      <w:r w:rsidR="00753F5F" w:rsidRPr="00E00E2E">
        <w:rPr>
          <w:color w:val="000000" w:themeColor="text1"/>
          <w:lang w:val="et-EE"/>
        </w:rPr>
        <w:t xml:space="preserve">lähtudes VÕTA põhimõtetest. </w:t>
      </w:r>
      <w:r w:rsidR="00753F5F" w:rsidRPr="00E00E2E">
        <w:rPr>
          <w:bCs/>
          <w:color w:val="000000" w:themeColor="text1"/>
          <w:lang w:val="et-EE"/>
        </w:rPr>
        <w:t xml:space="preserve">Näiteks füsioterapeudi kutse puhul </w:t>
      </w:r>
      <w:r w:rsidR="00706AF4" w:rsidRPr="00E00E2E">
        <w:rPr>
          <w:bCs/>
          <w:color w:val="000000" w:themeColor="text1"/>
          <w:lang w:val="et-EE"/>
        </w:rPr>
        <w:t>võib</w:t>
      </w:r>
      <w:r w:rsidR="00753F5F" w:rsidRPr="00E00E2E">
        <w:rPr>
          <w:bCs/>
          <w:color w:val="000000" w:themeColor="text1"/>
          <w:lang w:val="et-EE"/>
        </w:rPr>
        <w:t xml:space="preserve"> taotleja hindamisel arvesta</w:t>
      </w:r>
      <w:r w:rsidR="00706AF4" w:rsidRPr="00E00E2E">
        <w:rPr>
          <w:bCs/>
          <w:color w:val="000000" w:themeColor="text1"/>
          <w:lang w:val="et-EE"/>
        </w:rPr>
        <w:t>da</w:t>
      </w:r>
      <w:r w:rsidR="00753F5F" w:rsidRPr="00E00E2E">
        <w:rPr>
          <w:bCs/>
          <w:color w:val="000000" w:themeColor="text1"/>
          <w:lang w:val="et-EE"/>
        </w:rPr>
        <w:t xml:space="preserve"> informatsiooni neljas</w:t>
      </w:r>
      <w:r w:rsidR="000265A4" w:rsidRPr="00E00E2E">
        <w:rPr>
          <w:bCs/>
          <w:color w:val="000000" w:themeColor="text1"/>
          <w:lang w:val="et-EE"/>
        </w:rPr>
        <w:t>t</w:t>
      </w:r>
      <w:r w:rsidR="00753F5F" w:rsidRPr="00E00E2E">
        <w:rPr>
          <w:bCs/>
          <w:color w:val="000000" w:themeColor="text1"/>
          <w:lang w:val="et-EE"/>
        </w:rPr>
        <w:t xml:space="preserve"> valdkonnas</w:t>
      </w:r>
      <w:r w:rsidR="000265A4" w:rsidRPr="00E00E2E">
        <w:rPr>
          <w:bCs/>
          <w:color w:val="000000" w:themeColor="text1"/>
          <w:lang w:val="et-EE"/>
        </w:rPr>
        <w:t>t</w:t>
      </w:r>
      <w:r w:rsidR="00753F5F" w:rsidRPr="00E00E2E">
        <w:rPr>
          <w:bCs/>
          <w:color w:val="000000" w:themeColor="text1"/>
          <w:lang w:val="et-EE"/>
        </w:rPr>
        <w:t xml:space="preserve">: töökogemus, täiendkoolitus, </w:t>
      </w:r>
      <w:proofErr w:type="spellStart"/>
      <w:r w:rsidR="00753F5F" w:rsidRPr="00E00E2E">
        <w:rPr>
          <w:bCs/>
          <w:color w:val="000000" w:themeColor="text1"/>
          <w:lang w:val="et-EE"/>
        </w:rPr>
        <w:t>füsioterapeutiline</w:t>
      </w:r>
      <w:proofErr w:type="spellEnd"/>
      <w:r w:rsidR="00753F5F" w:rsidRPr="00E00E2E">
        <w:rPr>
          <w:bCs/>
          <w:color w:val="000000" w:themeColor="text1"/>
          <w:lang w:val="et-EE"/>
        </w:rPr>
        <w:t xml:space="preserve"> kompetents ja füsioteraapia-alane lisategevus. </w:t>
      </w:r>
      <w:proofErr w:type="spellStart"/>
      <w:r w:rsidR="00753F5F" w:rsidRPr="00E00E2E">
        <w:rPr>
          <w:bCs/>
          <w:color w:val="000000" w:themeColor="text1"/>
          <w:lang w:val="fi-FI"/>
        </w:rPr>
        <w:t>Füsioterapeudi</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kutse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taotlemine</w:t>
      </w:r>
      <w:proofErr w:type="spellEnd"/>
      <w:r w:rsidR="00753F5F" w:rsidRPr="00E00E2E">
        <w:rPr>
          <w:bCs/>
          <w:color w:val="000000" w:themeColor="text1"/>
          <w:lang w:val="fi-FI"/>
        </w:rPr>
        <w:t xml:space="preserve"> ja </w:t>
      </w:r>
      <w:proofErr w:type="spellStart"/>
      <w:r w:rsidR="00753F5F" w:rsidRPr="00E00E2E">
        <w:rPr>
          <w:bCs/>
          <w:color w:val="000000" w:themeColor="text1"/>
          <w:lang w:val="fi-FI"/>
        </w:rPr>
        <w:t>taastõendamine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toimuvad</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dokumentide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alusel</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Vajadusel</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viiakse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läbi</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erialane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vestlus</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taotleja</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vastavuse</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hindamiseks</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füsioterapeudi</w:t>
      </w:r>
      <w:proofErr w:type="spellEnd"/>
      <w:r w:rsidR="00753F5F" w:rsidRPr="00E00E2E">
        <w:rPr>
          <w:bCs/>
          <w:color w:val="000000" w:themeColor="text1"/>
          <w:lang w:val="fi-FI"/>
        </w:rPr>
        <w:t xml:space="preserve"> </w:t>
      </w:r>
      <w:proofErr w:type="spellStart"/>
      <w:r w:rsidR="00753F5F" w:rsidRPr="00E00E2E">
        <w:rPr>
          <w:bCs/>
          <w:color w:val="000000" w:themeColor="text1"/>
          <w:lang w:val="fi-FI"/>
        </w:rPr>
        <w:t>kutsestandardile</w:t>
      </w:r>
      <w:proofErr w:type="spellEnd"/>
      <w:r w:rsidR="00753F5F" w:rsidRPr="00E00E2E">
        <w:rPr>
          <w:bCs/>
          <w:color w:val="000000" w:themeColor="text1"/>
          <w:lang w:val="fi-FI"/>
        </w:rPr>
        <w:t>.</w:t>
      </w:r>
    </w:p>
    <w:p w14:paraId="69529679" w14:textId="5ED26BC1" w:rsidR="00895182" w:rsidRPr="00E00E2E" w:rsidRDefault="00753F5F" w:rsidP="00F305EF">
      <w:pPr>
        <w:spacing w:after="120" w:line="276" w:lineRule="auto"/>
        <w:jc w:val="both"/>
        <w:rPr>
          <w:bCs/>
          <w:color w:val="000000" w:themeColor="text1"/>
          <w:lang w:val="fi-FI"/>
        </w:rPr>
      </w:pPr>
      <w:r w:rsidRPr="00E00E2E">
        <w:rPr>
          <w:color w:val="000000" w:themeColor="text1"/>
          <w:lang w:val="et-EE"/>
        </w:rPr>
        <w:t>K</w:t>
      </w:r>
      <w:r w:rsidR="00895182" w:rsidRPr="00E00E2E">
        <w:rPr>
          <w:color w:val="000000" w:themeColor="text1"/>
          <w:lang w:val="et-EE"/>
        </w:rPr>
        <w:t xml:space="preserve">arjäärispetsialisti kutse puhul </w:t>
      </w:r>
      <w:proofErr w:type="spellStart"/>
      <w:r w:rsidR="00706AF4" w:rsidRPr="00E00E2E">
        <w:rPr>
          <w:bCs/>
          <w:color w:val="000000" w:themeColor="text1"/>
          <w:lang w:val="fi-FI"/>
        </w:rPr>
        <w:t>võib</w:t>
      </w:r>
      <w:proofErr w:type="spellEnd"/>
      <w:r w:rsidR="00706AF4" w:rsidRPr="00E00E2E">
        <w:rPr>
          <w:bCs/>
          <w:color w:val="000000" w:themeColor="text1"/>
          <w:lang w:val="fi-FI"/>
        </w:rPr>
        <w:t xml:space="preserve"> </w:t>
      </w:r>
      <w:proofErr w:type="spellStart"/>
      <w:r w:rsidR="00895182" w:rsidRPr="00E00E2E">
        <w:rPr>
          <w:bCs/>
          <w:color w:val="000000" w:themeColor="text1"/>
          <w:lang w:val="fi-FI"/>
        </w:rPr>
        <w:t>kutsekomisjon</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paindlikult</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arvestada</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töökogemuse</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pikkust</w:t>
      </w:r>
      <w:proofErr w:type="spellEnd"/>
      <w:r w:rsidR="00895182" w:rsidRPr="00E00E2E">
        <w:rPr>
          <w:bCs/>
          <w:color w:val="000000" w:themeColor="text1"/>
          <w:lang w:val="fi-FI"/>
        </w:rPr>
        <w:t xml:space="preserve"> ja </w:t>
      </w:r>
      <w:proofErr w:type="spellStart"/>
      <w:r w:rsidR="00895182" w:rsidRPr="00E00E2E">
        <w:rPr>
          <w:bCs/>
          <w:color w:val="000000" w:themeColor="text1"/>
          <w:lang w:val="fi-FI"/>
        </w:rPr>
        <w:t>läbitud</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koolituste</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mahtu</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kui</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taotleja</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kompetentsus</w:t>
      </w:r>
      <w:proofErr w:type="spellEnd"/>
      <w:r w:rsidR="00895182" w:rsidRPr="00E00E2E">
        <w:rPr>
          <w:bCs/>
          <w:color w:val="000000" w:themeColor="text1"/>
          <w:lang w:val="fi-FI"/>
        </w:rPr>
        <w:t xml:space="preserve"> on </w:t>
      </w:r>
      <w:proofErr w:type="spellStart"/>
      <w:r w:rsidR="00895182" w:rsidRPr="00E00E2E">
        <w:rPr>
          <w:bCs/>
          <w:color w:val="000000" w:themeColor="text1"/>
          <w:lang w:val="fi-FI"/>
        </w:rPr>
        <w:t>arengumapis</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vajalikes</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kriteeriumites</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piisavalt</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kirjeldatud</w:t>
      </w:r>
      <w:proofErr w:type="spellEnd"/>
      <w:r w:rsidR="00895182" w:rsidRPr="00E00E2E">
        <w:rPr>
          <w:bCs/>
          <w:color w:val="000000" w:themeColor="text1"/>
          <w:lang w:val="fi-FI"/>
        </w:rPr>
        <w:t xml:space="preserve"> ja 2. </w:t>
      </w:r>
      <w:proofErr w:type="spellStart"/>
      <w:r w:rsidR="00895182" w:rsidRPr="00E00E2E">
        <w:rPr>
          <w:bCs/>
          <w:color w:val="000000" w:themeColor="text1"/>
          <w:lang w:val="fi-FI"/>
        </w:rPr>
        <w:t>voorus</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kompetentsipõhiselt</w:t>
      </w:r>
      <w:proofErr w:type="spellEnd"/>
      <w:r w:rsidR="00895182" w:rsidRPr="00E00E2E">
        <w:rPr>
          <w:bCs/>
          <w:color w:val="000000" w:themeColor="text1"/>
          <w:lang w:val="fi-FI"/>
        </w:rPr>
        <w:t xml:space="preserve"> </w:t>
      </w:r>
      <w:proofErr w:type="spellStart"/>
      <w:r w:rsidR="00895182" w:rsidRPr="00E00E2E">
        <w:rPr>
          <w:bCs/>
          <w:color w:val="000000" w:themeColor="text1"/>
          <w:lang w:val="fi-FI"/>
        </w:rPr>
        <w:t>tõendatud</w:t>
      </w:r>
      <w:proofErr w:type="spellEnd"/>
      <w:r w:rsidR="00895182" w:rsidRPr="00E00E2E">
        <w:rPr>
          <w:bCs/>
          <w:color w:val="000000" w:themeColor="text1"/>
          <w:lang w:val="fi-FI"/>
        </w:rPr>
        <w:t xml:space="preserve">. </w:t>
      </w:r>
    </w:p>
    <w:p w14:paraId="20638A48" w14:textId="77777777" w:rsidR="00895182" w:rsidRPr="00E00E2E" w:rsidRDefault="00895182" w:rsidP="00F305EF">
      <w:pPr>
        <w:spacing w:after="120" w:line="276" w:lineRule="auto"/>
        <w:jc w:val="both"/>
        <w:rPr>
          <w:color w:val="000000" w:themeColor="text1"/>
          <w:lang w:val="et-EE"/>
        </w:rPr>
      </w:pPr>
    </w:p>
    <w:p w14:paraId="25BCBC55" w14:textId="4DDA2D27" w:rsidR="00215E4E" w:rsidRPr="00E00E2E" w:rsidRDefault="00453384" w:rsidP="00F305EF">
      <w:pPr>
        <w:spacing w:after="120" w:line="276" w:lineRule="auto"/>
        <w:jc w:val="both"/>
        <w:rPr>
          <w:color w:val="000000" w:themeColor="text1"/>
          <w:lang w:val="fi-FI"/>
        </w:rPr>
      </w:pPr>
      <w:r w:rsidRPr="00E00E2E">
        <w:rPr>
          <w:b/>
          <w:color w:val="000000" w:themeColor="text1"/>
          <w:lang w:val="et-EE"/>
        </w:rPr>
        <w:t xml:space="preserve">Kutse </w:t>
      </w:r>
      <w:proofErr w:type="spellStart"/>
      <w:r w:rsidRPr="00E00E2E">
        <w:rPr>
          <w:b/>
          <w:color w:val="000000" w:themeColor="text1"/>
          <w:lang w:val="et-EE"/>
        </w:rPr>
        <w:t>taastõendamis</w:t>
      </w:r>
      <w:r w:rsidR="00FE3D4B" w:rsidRPr="00E00E2E">
        <w:rPr>
          <w:b/>
          <w:color w:val="000000" w:themeColor="text1"/>
          <w:lang w:val="et-EE"/>
        </w:rPr>
        <w:t>el</w:t>
      </w:r>
      <w:proofErr w:type="spellEnd"/>
      <w:r w:rsidR="00F305EF" w:rsidRPr="00E00E2E">
        <w:rPr>
          <w:color w:val="000000" w:themeColor="text1"/>
          <w:lang w:val="et-EE"/>
        </w:rPr>
        <w:t xml:space="preserve"> rakendatakse VÕTA põhimõtet, kus</w:t>
      </w:r>
      <w:r w:rsidR="00FE3D4B" w:rsidRPr="00E00E2E">
        <w:rPr>
          <w:color w:val="000000" w:themeColor="text1"/>
          <w:lang w:val="et-EE"/>
        </w:rPr>
        <w:t xml:space="preserve"> juba hinnatud kompetentse ei ole </w:t>
      </w:r>
      <w:r w:rsidR="00F305EF" w:rsidRPr="00E00E2E">
        <w:rPr>
          <w:color w:val="000000" w:themeColor="text1"/>
          <w:lang w:val="et-EE"/>
        </w:rPr>
        <w:t>otstarbekas</w:t>
      </w:r>
      <w:r w:rsidR="00FE3D4B" w:rsidRPr="00E00E2E">
        <w:rPr>
          <w:color w:val="000000" w:themeColor="text1"/>
          <w:lang w:val="et-EE"/>
        </w:rPr>
        <w:t xml:space="preserve"> uuesti hinnata. </w:t>
      </w:r>
      <w:proofErr w:type="spellStart"/>
      <w:r w:rsidR="008C5B8B" w:rsidRPr="00E00E2E">
        <w:rPr>
          <w:color w:val="000000" w:themeColor="text1"/>
          <w:lang w:val="et-EE"/>
        </w:rPr>
        <w:t>Taastõendaja</w:t>
      </w:r>
      <w:proofErr w:type="spellEnd"/>
      <w:r w:rsidRPr="00E00E2E">
        <w:rPr>
          <w:color w:val="000000" w:themeColor="text1"/>
          <w:lang w:val="et-EE"/>
        </w:rPr>
        <w:t xml:space="preserve"> ei pea uuesti sooritama testi või eksamit ning hindamine toimub dokumentide põhiselt, kus fookuses on </w:t>
      </w:r>
      <w:r w:rsidR="00A41BAF" w:rsidRPr="00E00E2E">
        <w:rPr>
          <w:color w:val="000000" w:themeColor="text1"/>
          <w:lang w:val="et-EE"/>
        </w:rPr>
        <w:t>kutse andja poolt määratud aastate</w:t>
      </w:r>
      <w:r w:rsidR="00A85E6A" w:rsidRPr="00E00E2E">
        <w:rPr>
          <w:color w:val="000000" w:themeColor="text1"/>
          <w:lang w:val="et-EE"/>
        </w:rPr>
        <w:t xml:space="preserve"> </w:t>
      </w:r>
      <w:r w:rsidRPr="00E00E2E">
        <w:rPr>
          <w:color w:val="000000" w:themeColor="text1"/>
          <w:lang w:val="et-EE"/>
        </w:rPr>
        <w:t>töökogemus</w:t>
      </w:r>
      <w:r w:rsidR="000265A4" w:rsidRPr="00E00E2E">
        <w:rPr>
          <w:color w:val="000000" w:themeColor="text1"/>
          <w:lang w:val="et-EE"/>
        </w:rPr>
        <w:t>,</w:t>
      </w:r>
      <w:r w:rsidRPr="00E00E2E">
        <w:rPr>
          <w:color w:val="000000" w:themeColor="text1"/>
          <w:lang w:val="et-EE"/>
        </w:rPr>
        <w:t xml:space="preserve"> sh täiendkoolitustel ja iseseisvalt õpitu. Näitek</w:t>
      </w:r>
      <w:r w:rsidR="008C5B8B" w:rsidRPr="00E00E2E">
        <w:rPr>
          <w:color w:val="000000" w:themeColor="text1"/>
          <w:lang w:val="et-EE"/>
        </w:rPr>
        <w:t xml:space="preserve">s konservaatori kutse puhul kutsetunnistuse kehtivuse ajal teise spetsialiseerumise taotlemisel ja kutsetaseme tõstmisel on kompetentsuse hindamisvormiks vestlus ja tööde albumi kaitsmine ning taotleja ei pea sooritama kirjalikku teadmiste testi. </w:t>
      </w:r>
      <w:r w:rsidR="00215E4E" w:rsidRPr="00E00E2E">
        <w:rPr>
          <w:color w:val="000000" w:themeColor="text1"/>
          <w:lang w:val="et-EE"/>
        </w:rPr>
        <w:t xml:space="preserve">Personalitöö valdkonna kutsete puhul </w:t>
      </w:r>
      <w:r w:rsidR="000265A4" w:rsidRPr="00E00E2E">
        <w:rPr>
          <w:color w:val="000000" w:themeColor="text1"/>
          <w:lang w:val="fi-FI"/>
        </w:rPr>
        <w:t xml:space="preserve">on </w:t>
      </w:r>
      <w:proofErr w:type="spellStart"/>
      <w:r w:rsidR="00215E4E" w:rsidRPr="00E00E2E">
        <w:rPr>
          <w:color w:val="000000" w:themeColor="text1"/>
          <w:lang w:val="fi-FI"/>
        </w:rPr>
        <w:t>taastõendamise</w:t>
      </w:r>
      <w:proofErr w:type="spellEnd"/>
      <w:r w:rsidR="00215E4E" w:rsidRPr="00E00E2E">
        <w:rPr>
          <w:color w:val="000000" w:themeColor="text1"/>
          <w:lang w:val="fi-FI"/>
        </w:rPr>
        <w:t xml:space="preserve"> </w:t>
      </w:r>
      <w:proofErr w:type="spellStart"/>
      <w:r w:rsidR="00215E4E" w:rsidRPr="00E00E2E">
        <w:rPr>
          <w:color w:val="000000" w:themeColor="text1"/>
          <w:lang w:val="fi-FI"/>
        </w:rPr>
        <w:t>eeltingimuseks</w:t>
      </w:r>
      <w:proofErr w:type="spellEnd"/>
      <w:r w:rsidR="00215E4E" w:rsidRPr="00E00E2E">
        <w:rPr>
          <w:color w:val="000000" w:themeColor="text1"/>
          <w:lang w:val="fi-FI"/>
        </w:rPr>
        <w:t> </w:t>
      </w:r>
      <w:proofErr w:type="spellStart"/>
      <w:r w:rsidR="00215E4E" w:rsidRPr="00E00E2E">
        <w:rPr>
          <w:color w:val="000000" w:themeColor="text1"/>
          <w:lang w:val="fi-FI"/>
        </w:rPr>
        <w:t>erialane</w:t>
      </w:r>
      <w:proofErr w:type="spellEnd"/>
      <w:r w:rsidR="00215E4E" w:rsidRPr="00E00E2E">
        <w:rPr>
          <w:color w:val="000000" w:themeColor="text1"/>
          <w:lang w:val="fi-FI"/>
        </w:rPr>
        <w:t xml:space="preserve"> </w:t>
      </w:r>
      <w:proofErr w:type="spellStart"/>
      <w:r w:rsidR="00215E4E" w:rsidRPr="00E00E2E">
        <w:rPr>
          <w:color w:val="000000" w:themeColor="text1"/>
          <w:lang w:val="fi-FI"/>
        </w:rPr>
        <w:t>töökogemus</w:t>
      </w:r>
      <w:proofErr w:type="spellEnd"/>
      <w:r w:rsidR="00215E4E" w:rsidRPr="00E00E2E">
        <w:rPr>
          <w:color w:val="000000" w:themeColor="text1"/>
          <w:lang w:val="fi-FI"/>
        </w:rPr>
        <w:t xml:space="preserve"> </w:t>
      </w:r>
      <w:proofErr w:type="spellStart"/>
      <w:r w:rsidR="00215E4E" w:rsidRPr="00E00E2E">
        <w:rPr>
          <w:color w:val="000000" w:themeColor="text1"/>
          <w:lang w:val="fi-FI"/>
        </w:rPr>
        <w:t>vähemalt</w:t>
      </w:r>
      <w:proofErr w:type="spellEnd"/>
      <w:r w:rsidR="00215E4E" w:rsidRPr="00E00E2E">
        <w:rPr>
          <w:color w:val="000000" w:themeColor="text1"/>
          <w:lang w:val="fi-FI"/>
        </w:rPr>
        <w:t xml:space="preserve"> kaks </w:t>
      </w:r>
      <w:proofErr w:type="spellStart"/>
      <w:r w:rsidR="00215E4E" w:rsidRPr="00E00E2E">
        <w:rPr>
          <w:color w:val="000000" w:themeColor="text1"/>
          <w:lang w:val="fi-FI"/>
        </w:rPr>
        <w:t>aastat</w:t>
      </w:r>
      <w:proofErr w:type="spellEnd"/>
      <w:r w:rsidR="00215E4E" w:rsidRPr="00E00E2E">
        <w:rPr>
          <w:color w:val="000000" w:themeColor="text1"/>
          <w:lang w:val="fi-FI"/>
        </w:rPr>
        <w:t xml:space="preserve"> </w:t>
      </w:r>
      <w:proofErr w:type="spellStart"/>
      <w:r w:rsidR="00215E4E" w:rsidRPr="00E00E2E">
        <w:rPr>
          <w:color w:val="000000" w:themeColor="text1"/>
          <w:lang w:val="fi-FI"/>
        </w:rPr>
        <w:t>pärast</w:t>
      </w:r>
      <w:proofErr w:type="spellEnd"/>
      <w:r w:rsidR="00215E4E" w:rsidRPr="00E00E2E">
        <w:rPr>
          <w:color w:val="000000" w:themeColor="text1"/>
          <w:lang w:val="fi-FI"/>
        </w:rPr>
        <w:t xml:space="preserve"> </w:t>
      </w:r>
      <w:proofErr w:type="spellStart"/>
      <w:r w:rsidR="00215E4E" w:rsidRPr="00E00E2E">
        <w:rPr>
          <w:color w:val="000000" w:themeColor="text1"/>
          <w:lang w:val="fi-FI"/>
        </w:rPr>
        <w:t>kutsetunnistuse</w:t>
      </w:r>
      <w:proofErr w:type="spellEnd"/>
      <w:r w:rsidR="00215E4E" w:rsidRPr="00E00E2E">
        <w:rPr>
          <w:color w:val="000000" w:themeColor="text1"/>
          <w:lang w:val="fi-FI"/>
        </w:rPr>
        <w:t xml:space="preserve"> </w:t>
      </w:r>
      <w:proofErr w:type="spellStart"/>
      <w:r w:rsidR="00215E4E" w:rsidRPr="00E00E2E">
        <w:rPr>
          <w:color w:val="000000" w:themeColor="text1"/>
          <w:lang w:val="fi-FI"/>
        </w:rPr>
        <w:t>taotlemist</w:t>
      </w:r>
      <w:proofErr w:type="spellEnd"/>
      <w:r w:rsidR="00215E4E" w:rsidRPr="00E00E2E">
        <w:rPr>
          <w:color w:val="000000" w:themeColor="text1"/>
          <w:lang w:val="fi-FI"/>
        </w:rPr>
        <w:t xml:space="preserve">. </w:t>
      </w:r>
      <w:proofErr w:type="spellStart"/>
      <w:r w:rsidR="00215E4E" w:rsidRPr="00E00E2E">
        <w:rPr>
          <w:color w:val="000000" w:themeColor="text1"/>
          <w:lang w:val="fi-FI"/>
        </w:rPr>
        <w:t>Erialase</w:t>
      </w:r>
      <w:proofErr w:type="spellEnd"/>
      <w:r w:rsidR="00215E4E" w:rsidRPr="00E00E2E">
        <w:rPr>
          <w:color w:val="000000" w:themeColor="text1"/>
          <w:lang w:val="fi-FI"/>
        </w:rPr>
        <w:t xml:space="preserve"> </w:t>
      </w:r>
      <w:proofErr w:type="spellStart"/>
      <w:r w:rsidR="00215E4E" w:rsidRPr="00E00E2E">
        <w:rPr>
          <w:color w:val="000000" w:themeColor="text1"/>
          <w:lang w:val="fi-FI"/>
        </w:rPr>
        <w:t>töö</w:t>
      </w:r>
      <w:proofErr w:type="spellEnd"/>
      <w:r w:rsidR="00215E4E" w:rsidRPr="00E00E2E">
        <w:rPr>
          <w:color w:val="000000" w:themeColor="text1"/>
          <w:lang w:val="fi-FI"/>
        </w:rPr>
        <w:t xml:space="preserve"> </w:t>
      </w:r>
      <w:proofErr w:type="spellStart"/>
      <w:r w:rsidR="00215E4E" w:rsidRPr="00E00E2E">
        <w:rPr>
          <w:color w:val="000000" w:themeColor="text1"/>
          <w:lang w:val="fi-FI"/>
        </w:rPr>
        <w:t>hulka</w:t>
      </w:r>
      <w:proofErr w:type="spellEnd"/>
      <w:r w:rsidR="00215E4E" w:rsidRPr="00E00E2E">
        <w:rPr>
          <w:color w:val="000000" w:themeColor="text1"/>
          <w:lang w:val="fi-FI"/>
        </w:rPr>
        <w:t xml:space="preserve"> </w:t>
      </w:r>
      <w:proofErr w:type="spellStart"/>
      <w:r w:rsidR="00215E4E" w:rsidRPr="00E00E2E">
        <w:rPr>
          <w:color w:val="000000" w:themeColor="text1"/>
          <w:lang w:val="fi-FI"/>
        </w:rPr>
        <w:t>arvestatakse</w:t>
      </w:r>
      <w:proofErr w:type="spellEnd"/>
      <w:r w:rsidR="00215E4E" w:rsidRPr="00E00E2E">
        <w:rPr>
          <w:color w:val="000000" w:themeColor="text1"/>
          <w:lang w:val="fi-FI"/>
        </w:rPr>
        <w:t xml:space="preserve"> </w:t>
      </w:r>
      <w:proofErr w:type="spellStart"/>
      <w:r w:rsidR="00215E4E" w:rsidRPr="00E00E2E">
        <w:rPr>
          <w:color w:val="000000" w:themeColor="text1"/>
          <w:lang w:val="fi-FI"/>
        </w:rPr>
        <w:t>lisaks</w:t>
      </w:r>
      <w:proofErr w:type="spellEnd"/>
      <w:r w:rsidR="00215E4E" w:rsidRPr="00E00E2E">
        <w:rPr>
          <w:color w:val="000000" w:themeColor="text1"/>
          <w:lang w:val="fi-FI"/>
        </w:rPr>
        <w:t xml:space="preserve"> </w:t>
      </w:r>
      <w:proofErr w:type="spellStart"/>
      <w:r w:rsidR="00215E4E" w:rsidRPr="00E00E2E">
        <w:rPr>
          <w:color w:val="000000" w:themeColor="text1"/>
          <w:lang w:val="fi-FI"/>
        </w:rPr>
        <w:t>põhitööle</w:t>
      </w:r>
      <w:proofErr w:type="spellEnd"/>
      <w:r w:rsidR="00215E4E" w:rsidRPr="00E00E2E">
        <w:rPr>
          <w:color w:val="000000" w:themeColor="text1"/>
          <w:lang w:val="fi-FI"/>
        </w:rPr>
        <w:t xml:space="preserve"> ka </w:t>
      </w:r>
      <w:proofErr w:type="spellStart"/>
      <w:r w:rsidR="00215E4E" w:rsidRPr="00E00E2E">
        <w:rPr>
          <w:color w:val="000000" w:themeColor="text1"/>
          <w:lang w:val="fi-FI"/>
        </w:rPr>
        <w:t>töö</w:t>
      </w:r>
      <w:proofErr w:type="spellEnd"/>
      <w:r w:rsidR="00215E4E" w:rsidRPr="00E00E2E">
        <w:rPr>
          <w:color w:val="000000" w:themeColor="text1"/>
          <w:lang w:val="fi-FI"/>
        </w:rPr>
        <w:t xml:space="preserve"> </w:t>
      </w:r>
      <w:proofErr w:type="spellStart"/>
      <w:r w:rsidR="00215E4E" w:rsidRPr="00E00E2E">
        <w:rPr>
          <w:color w:val="000000" w:themeColor="text1"/>
          <w:lang w:val="fi-FI"/>
        </w:rPr>
        <w:t>personalitöö</w:t>
      </w:r>
      <w:proofErr w:type="spellEnd"/>
      <w:r w:rsidR="00215E4E" w:rsidRPr="00E00E2E">
        <w:rPr>
          <w:color w:val="000000" w:themeColor="text1"/>
          <w:lang w:val="fi-FI"/>
        </w:rPr>
        <w:t xml:space="preserve"> </w:t>
      </w:r>
      <w:proofErr w:type="spellStart"/>
      <w:r w:rsidR="00215E4E" w:rsidRPr="00E00E2E">
        <w:rPr>
          <w:color w:val="000000" w:themeColor="text1"/>
          <w:lang w:val="fi-FI"/>
        </w:rPr>
        <w:t>valdkonna</w:t>
      </w:r>
      <w:proofErr w:type="spellEnd"/>
      <w:r w:rsidR="00215E4E" w:rsidRPr="00E00E2E">
        <w:rPr>
          <w:color w:val="000000" w:themeColor="text1"/>
          <w:lang w:val="fi-FI"/>
        </w:rPr>
        <w:t xml:space="preserve"> </w:t>
      </w:r>
      <w:proofErr w:type="spellStart"/>
      <w:r w:rsidR="00215E4E" w:rsidRPr="00E00E2E">
        <w:rPr>
          <w:color w:val="000000" w:themeColor="text1"/>
          <w:lang w:val="fi-FI"/>
        </w:rPr>
        <w:t>õppejõu</w:t>
      </w:r>
      <w:proofErr w:type="spellEnd"/>
      <w:r w:rsidR="00215E4E" w:rsidRPr="00E00E2E">
        <w:rPr>
          <w:color w:val="000000" w:themeColor="text1"/>
          <w:lang w:val="fi-FI"/>
        </w:rPr>
        <w:t xml:space="preserve"> ja/</w:t>
      </w:r>
      <w:proofErr w:type="spellStart"/>
      <w:r w:rsidR="00215E4E" w:rsidRPr="00E00E2E">
        <w:rPr>
          <w:color w:val="000000" w:themeColor="text1"/>
          <w:lang w:val="fi-FI"/>
        </w:rPr>
        <w:t>või</w:t>
      </w:r>
      <w:proofErr w:type="spellEnd"/>
      <w:r w:rsidR="00215E4E" w:rsidRPr="00E00E2E">
        <w:rPr>
          <w:color w:val="000000" w:themeColor="text1"/>
          <w:lang w:val="fi-FI"/>
        </w:rPr>
        <w:t xml:space="preserve"> </w:t>
      </w:r>
      <w:proofErr w:type="spellStart"/>
      <w:r w:rsidR="00215E4E" w:rsidRPr="00E00E2E">
        <w:rPr>
          <w:color w:val="000000" w:themeColor="text1"/>
          <w:lang w:val="fi-FI"/>
        </w:rPr>
        <w:t>konsultandina</w:t>
      </w:r>
      <w:proofErr w:type="spellEnd"/>
      <w:r w:rsidR="00215E4E" w:rsidRPr="00E00E2E">
        <w:rPr>
          <w:color w:val="000000" w:themeColor="text1"/>
          <w:lang w:val="fi-FI"/>
        </w:rPr>
        <w:t xml:space="preserve">, </w:t>
      </w:r>
      <w:proofErr w:type="spellStart"/>
      <w:r w:rsidR="00215E4E" w:rsidRPr="00E00E2E">
        <w:rPr>
          <w:color w:val="000000" w:themeColor="text1"/>
          <w:lang w:val="fi-FI"/>
        </w:rPr>
        <w:t>aktiivne</w:t>
      </w:r>
      <w:proofErr w:type="spellEnd"/>
      <w:r w:rsidR="00215E4E" w:rsidRPr="00E00E2E">
        <w:rPr>
          <w:color w:val="000000" w:themeColor="text1"/>
          <w:lang w:val="fi-FI"/>
        </w:rPr>
        <w:t xml:space="preserve"> </w:t>
      </w:r>
      <w:proofErr w:type="spellStart"/>
      <w:r w:rsidR="00215E4E" w:rsidRPr="00E00E2E">
        <w:rPr>
          <w:color w:val="000000" w:themeColor="text1"/>
          <w:lang w:val="fi-FI"/>
        </w:rPr>
        <w:t>osalemine</w:t>
      </w:r>
      <w:proofErr w:type="spellEnd"/>
      <w:r w:rsidR="00215E4E" w:rsidRPr="00E00E2E">
        <w:rPr>
          <w:color w:val="000000" w:themeColor="text1"/>
          <w:lang w:val="fi-FI"/>
        </w:rPr>
        <w:t xml:space="preserve"> PARE </w:t>
      </w:r>
      <w:proofErr w:type="spellStart"/>
      <w:r w:rsidR="00215E4E" w:rsidRPr="00E00E2E">
        <w:rPr>
          <w:color w:val="000000" w:themeColor="text1"/>
          <w:lang w:val="fi-FI"/>
        </w:rPr>
        <w:t>tegevuses</w:t>
      </w:r>
      <w:proofErr w:type="spellEnd"/>
      <w:r w:rsidR="00215E4E" w:rsidRPr="00E00E2E">
        <w:rPr>
          <w:color w:val="000000" w:themeColor="text1"/>
          <w:lang w:val="fi-FI"/>
        </w:rPr>
        <w:t xml:space="preserve"> </w:t>
      </w:r>
      <w:proofErr w:type="spellStart"/>
      <w:r w:rsidR="00215E4E" w:rsidRPr="00E00E2E">
        <w:rPr>
          <w:color w:val="000000" w:themeColor="text1"/>
          <w:lang w:val="fi-FI"/>
        </w:rPr>
        <w:t>jmt</w:t>
      </w:r>
      <w:proofErr w:type="spellEnd"/>
      <w:r w:rsidR="00215E4E" w:rsidRPr="00E00E2E">
        <w:rPr>
          <w:color w:val="000000" w:themeColor="text1"/>
          <w:lang w:val="fi-FI"/>
        </w:rPr>
        <w:t xml:space="preserve">. </w:t>
      </w:r>
    </w:p>
    <w:p w14:paraId="5491C9FE" w14:textId="77777777" w:rsidR="00455F14" w:rsidRPr="00E00E2E" w:rsidRDefault="00141E83" w:rsidP="00F305EF">
      <w:pPr>
        <w:spacing w:after="120" w:line="276" w:lineRule="auto"/>
        <w:jc w:val="both"/>
        <w:rPr>
          <w:color w:val="000000" w:themeColor="text1"/>
          <w:lang w:val="fi-FI"/>
        </w:rPr>
      </w:pPr>
      <w:proofErr w:type="spellStart"/>
      <w:r w:rsidRPr="00E00E2E">
        <w:rPr>
          <w:color w:val="000000" w:themeColor="text1"/>
          <w:lang w:val="fi-FI"/>
        </w:rPr>
        <w:t>Palkmajaehitaja</w:t>
      </w:r>
      <w:proofErr w:type="spellEnd"/>
      <w:r w:rsidRPr="00E00E2E">
        <w:rPr>
          <w:color w:val="000000" w:themeColor="text1"/>
          <w:lang w:val="fi-FI"/>
        </w:rPr>
        <w:t xml:space="preserve"> </w:t>
      </w:r>
      <w:proofErr w:type="spellStart"/>
      <w:r w:rsidRPr="00E00E2E">
        <w:rPr>
          <w:color w:val="000000" w:themeColor="text1"/>
          <w:lang w:val="fi-FI"/>
        </w:rPr>
        <w:t>kutse</w:t>
      </w:r>
      <w:proofErr w:type="spellEnd"/>
      <w:r w:rsidRPr="00E00E2E">
        <w:rPr>
          <w:color w:val="000000" w:themeColor="text1"/>
          <w:lang w:val="fi-FI"/>
        </w:rPr>
        <w:t xml:space="preserve"> </w:t>
      </w:r>
      <w:proofErr w:type="spellStart"/>
      <w:r w:rsidRPr="00E00E2E">
        <w:rPr>
          <w:color w:val="000000" w:themeColor="text1"/>
          <w:lang w:val="fi-FI"/>
        </w:rPr>
        <w:t>taastõendamisel</w:t>
      </w:r>
      <w:proofErr w:type="spellEnd"/>
      <w:r w:rsidRPr="00E00E2E">
        <w:rPr>
          <w:color w:val="000000" w:themeColor="text1"/>
          <w:lang w:val="fi-FI"/>
        </w:rPr>
        <w:t xml:space="preserve"> </w:t>
      </w:r>
      <w:proofErr w:type="spellStart"/>
      <w:r w:rsidRPr="00E00E2E">
        <w:rPr>
          <w:color w:val="000000" w:themeColor="text1"/>
          <w:lang w:val="fi-FI"/>
        </w:rPr>
        <w:t>esitatakse</w:t>
      </w:r>
      <w:proofErr w:type="spellEnd"/>
      <w:r w:rsidRPr="00E00E2E">
        <w:rPr>
          <w:color w:val="000000" w:themeColor="text1"/>
          <w:lang w:val="fi-FI"/>
        </w:rPr>
        <w:t xml:space="preserve"> </w:t>
      </w:r>
      <w:proofErr w:type="spellStart"/>
      <w:r w:rsidRPr="00E00E2E">
        <w:rPr>
          <w:color w:val="000000" w:themeColor="text1"/>
          <w:lang w:val="fi-FI"/>
        </w:rPr>
        <w:t>lisaks</w:t>
      </w:r>
      <w:proofErr w:type="spellEnd"/>
      <w:r w:rsidRPr="00E00E2E">
        <w:rPr>
          <w:color w:val="000000" w:themeColor="text1"/>
          <w:lang w:val="fi-FI"/>
        </w:rPr>
        <w:t xml:space="preserve"> </w:t>
      </w:r>
      <w:proofErr w:type="spellStart"/>
      <w:r w:rsidRPr="00E00E2E">
        <w:rPr>
          <w:color w:val="000000" w:themeColor="text1"/>
          <w:lang w:val="fi-FI"/>
        </w:rPr>
        <w:t>avaldusele</w:t>
      </w:r>
      <w:proofErr w:type="spellEnd"/>
      <w:r w:rsidRPr="00E00E2E">
        <w:rPr>
          <w:color w:val="000000" w:themeColor="text1"/>
          <w:lang w:val="fi-FI"/>
        </w:rPr>
        <w:t xml:space="preserve"> </w:t>
      </w:r>
      <w:proofErr w:type="spellStart"/>
      <w:r w:rsidRPr="00E00E2E">
        <w:rPr>
          <w:color w:val="000000" w:themeColor="text1"/>
          <w:lang w:val="fi-FI"/>
        </w:rPr>
        <w:t>portfoolio</w:t>
      </w:r>
      <w:proofErr w:type="spellEnd"/>
      <w:r w:rsidRPr="00E00E2E">
        <w:rPr>
          <w:color w:val="000000" w:themeColor="text1"/>
          <w:lang w:val="fi-FI"/>
        </w:rPr>
        <w:t xml:space="preserve"> </w:t>
      </w:r>
      <w:proofErr w:type="spellStart"/>
      <w:r w:rsidRPr="00E00E2E">
        <w:rPr>
          <w:color w:val="000000" w:themeColor="text1"/>
          <w:lang w:val="fi-FI"/>
        </w:rPr>
        <w:t>kutse</w:t>
      </w:r>
      <w:proofErr w:type="spellEnd"/>
      <w:r w:rsidRPr="00E00E2E">
        <w:rPr>
          <w:color w:val="000000" w:themeColor="text1"/>
          <w:lang w:val="fi-FI"/>
        </w:rPr>
        <w:t xml:space="preserve"> </w:t>
      </w:r>
      <w:proofErr w:type="spellStart"/>
      <w:r w:rsidRPr="00E00E2E">
        <w:rPr>
          <w:color w:val="000000" w:themeColor="text1"/>
          <w:lang w:val="fi-FI"/>
        </w:rPr>
        <w:t>omamise</w:t>
      </w:r>
      <w:proofErr w:type="spellEnd"/>
      <w:r w:rsidRPr="00E00E2E">
        <w:rPr>
          <w:color w:val="000000" w:themeColor="text1"/>
          <w:lang w:val="fi-FI"/>
        </w:rPr>
        <w:t xml:space="preserve"> </w:t>
      </w:r>
      <w:proofErr w:type="spellStart"/>
      <w:r w:rsidRPr="00E00E2E">
        <w:rPr>
          <w:color w:val="000000" w:themeColor="text1"/>
          <w:lang w:val="fi-FI"/>
        </w:rPr>
        <w:t>ajal</w:t>
      </w:r>
      <w:proofErr w:type="spellEnd"/>
      <w:r w:rsidRPr="00E00E2E">
        <w:rPr>
          <w:color w:val="000000" w:themeColor="text1"/>
          <w:lang w:val="fi-FI"/>
        </w:rPr>
        <w:t xml:space="preserve"> </w:t>
      </w:r>
      <w:proofErr w:type="spellStart"/>
      <w:r w:rsidRPr="00E00E2E">
        <w:rPr>
          <w:color w:val="000000" w:themeColor="text1"/>
          <w:lang w:val="fi-FI"/>
        </w:rPr>
        <w:t>tehtud</w:t>
      </w:r>
      <w:proofErr w:type="spellEnd"/>
      <w:r w:rsidRPr="00E00E2E">
        <w:rPr>
          <w:color w:val="000000" w:themeColor="text1"/>
          <w:lang w:val="fi-FI"/>
        </w:rPr>
        <w:t xml:space="preserve"> </w:t>
      </w:r>
      <w:proofErr w:type="spellStart"/>
      <w:r w:rsidRPr="00E00E2E">
        <w:rPr>
          <w:color w:val="000000" w:themeColor="text1"/>
          <w:lang w:val="fi-FI"/>
        </w:rPr>
        <w:t>erialastest</w:t>
      </w:r>
      <w:proofErr w:type="spellEnd"/>
      <w:r w:rsidRPr="00E00E2E">
        <w:rPr>
          <w:color w:val="000000" w:themeColor="text1"/>
          <w:lang w:val="fi-FI"/>
        </w:rPr>
        <w:t xml:space="preserve"> </w:t>
      </w:r>
      <w:proofErr w:type="spellStart"/>
      <w:r w:rsidRPr="00E00E2E">
        <w:rPr>
          <w:color w:val="000000" w:themeColor="text1"/>
          <w:lang w:val="fi-FI"/>
        </w:rPr>
        <w:t>töödest</w:t>
      </w:r>
      <w:proofErr w:type="spellEnd"/>
      <w:r w:rsidRPr="00E00E2E">
        <w:rPr>
          <w:color w:val="000000" w:themeColor="text1"/>
          <w:lang w:val="fi-FI"/>
        </w:rPr>
        <w:t xml:space="preserve"> </w:t>
      </w:r>
      <w:proofErr w:type="spellStart"/>
      <w:r w:rsidRPr="00E00E2E">
        <w:rPr>
          <w:color w:val="000000" w:themeColor="text1"/>
          <w:lang w:val="fi-FI"/>
        </w:rPr>
        <w:t>ning</w:t>
      </w:r>
      <w:proofErr w:type="spellEnd"/>
      <w:r w:rsidRPr="00E00E2E">
        <w:rPr>
          <w:color w:val="000000" w:themeColor="text1"/>
          <w:lang w:val="fi-FI"/>
        </w:rPr>
        <w:t xml:space="preserve"> </w:t>
      </w:r>
      <w:proofErr w:type="spellStart"/>
      <w:r w:rsidRPr="00E00E2E">
        <w:rPr>
          <w:color w:val="000000" w:themeColor="text1"/>
          <w:lang w:val="fi-FI"/>
        </w:rPr>
        <w:t>kutse</w:t>
      </w:r>
      <w:proofErr w:type="spellEnd"/>
      <w:r w:rsidRPr="00E00E2E">
        <w:rPr>
          <w:color w:val="000000" w:themeColor="text1"/>
          <w:lang w:val="fi-FI"/>
        </w:rPr>
        <w:t xml:space="preserve"> </w:t>
      </w:r>
      <w:proofErr w:type="spellStart"/>
      <w:r w:rsidRPr="00E00E2E">
        <w:rPr>
          <w:color w:val="000000" w:themeColor="text1"/>
          <w:lang w:val="fi-FI"/>
        </w:rPr>
        <w:t>omamise</w:t>
      </w:r>
      <w:proofErr w:type="spellEnd"/>
      <w:r w:rsidRPr="00E00E2E">
        <w:rPr>
          <w:color w:val="000000" w:themeColor="text1"/>
          <w:lang w:val="fi-FI"/>
        </w:rPr>
        <w:t xml:space="preserve"> </w:t>
      </w:r>
      <w:proofErr w:type="spellStart"/>
      <w:r w:rsidRPr="00E00E2E">
        <w:rPr>
          <w:color w:val="000000" w:themeColor="text1"/>
          <w:lang w:val="fi-FI"/>
        </w:rPr>
        <w:t>ajal</w:t>
      </w:r>
      <w:proofErr w:type="spellEnd"/>
      <w:r w:rsidRPr="00E00E2E">
        <w:rPr>
          <w:color w:val="000000" w:themeColor="text1"/>
          <w:lang w:val="fi-FI"/>
        </w:rPr>
        <w:t xml:space="preserve"> </w:t>
      </w:r>
      <w:proofErr w:type="spellStart"/>
      <w:r w:rsidRPr="00E00E2E">
        <w:rPr>
          <w:color w:val="000000" w:themeColor="text1"/>
          <w:lang w:val="fi-FI"/>
        </w:rPr>
        <w:t>läbitud</w:t>
      </w:r>
      <w:proofErr w:type="spellEnd"/>
      <w:r w:rsidRPr="00E00E2E">
        <w:rPr>
          <w:color w:val="000000" w:themeColor="text1"/>
          <w:lang w:val="fi-FI"/>
        </w:rPr>
        <w:t xml:space="preserve"> </w:t>
      </w:r>
      <w:proofErr w:type="spellStart"/>
      <w:r w:rsidRPr="00E00E2E">
        <w:rPr>
          <w:color w:val="000000" w:themeColor="text1"/>
          <w:lang w:val="fi-FI"/>
        </w:rPr>
        <w:t>täiendkoolitusi</w:t>
      </w:r>
      <w:proofErr w:type="spellEnd"/>
      <w:r w:rsidRPr="00E00E2E">
        <w:rPr>
          <w:color w:val="000000" w:themeColor="text1"/>
          <w:lang w:val="fi-FI"/>
        </w:rPr>
        <w:t xml:space="preserve"> </w:t>
      </w:r>
      <w:proofErr w:type="spellStart"/>
      <w:r w:rsidRPr="00E00E2E">
        <w:rPr>
          <w:color w:val="000000" w:themeColor="text1"/>
          <w:lang w:val="fi-FI"/>
        </w:rPr>
        <w:t>ning</w:t>
      </w:r>
      <w:proofErr w:type="spellEnd"/>
      <w:r w:rsidRPr="00E00E2E">
        <w:rPr>
          <w:color w:val="000000" w:themeColor="text1"/>
          <w:lang w:val="fi-FI"/>
        </w:rPr>
        <w:t xml:space="preserve"> </w:t>
      </w:r>
      <w:proofErr w:type="spellStart"/>
      <w:r w:rsidRPr="00E00E2E">
        <w:rPr>
          <w:color w:val="000000" w:themeColor="text1"/>
          <w:lang w:val="fi-FI"/>
        </w:rPr>
        <w:t>töökogemust</w:t>
      </w:r>
      <w:proofErr w:type="spellEnd"/>
      <w:r w:rsidRPr="00E00E2E">
        <w:rPr>
          <w:color w:val="000000" w:themeColor="text1"/>
          <w:lang w:val="fi-FI"/>
        </w:rPr>
        <w:t xml:space="preserve"> </w:t>
      </w:r>
      <w:proofErr w:type="spellStart"/>
      <w:r w:rsidRPr="00E00E2E">
        <w:rPr>
          <w:color w:val="000000" w:themeColor="text1"/>
          <w:lang w:val="fi-FI"/>
        </w:rPr>
        <w:t>palkmajaehitajana</w:t>
      </w:r>
      <w:proofErr w:type="spellEnd"/>
      <w:r w:rsidRPr="00E00E2E">
        <w:rPr>
          <w:color w:val="000000" w:themeColor="text1"/>
          <w:lang w:val="fi-FI"/>
        </w:rPr>
        <w:t xml:space="preserve"> </w:t>
      </w:r>
      <w:proofErr w:type="spellStart"/>
      <w:r w:rsidRPr="00E00E2E">
        <w:rPr>
          <w:color w:val="000000" w:themeColor="text1"/>
          <w:lang w:val="fi-FI"/>
        </w:rPr>
        <w:t>kirjeldav</w:t>
      </w:r>
      <w:proofErr w:type="spellEnd"/>
      <w:r w:rsidRPr="00E00E2E">
        <w:rPr>
          <w:color w:val="000000" w:themeColor="text1"/>
          <w:lang w:val="fi-FI"/>
        </w:rPr>
        <w:t xml:space="preserve"> </w:t>
      </w:r>
      <w:proofErr w:type="spellStart"/>
      <w:r w:rsidRPr="00E00E2E">
        <w:rPr>
          <w:color w:val="000000" w:themeColor="text1"/>
          <w:lang w:val="fi-FI"/>
        </w:rPr>
        <w:t>eneseanalüüs</w:t>
      </w:r>
      <w:proofErr w:type="spellEnd"/>
      <w:r w:rsidRPr="00E00E2E">
        <w:rPr>
          <w:color w:val="000000" w:themeColor="text1"/>
          <w:lang w:val="fi-FI"/>
        </w:rPr>
        <w:t xml:space="preserve">. </w:t>
      </w:r>
      <w:proofErr w:type="spellStart"/>
      <w:r w:rsidRPr="00E00E2E">
        <w:rPr>
          <w:color w:val="000000" w:themeColor="text1"/>
          <w:lang w:val="fi-FI"/>
        </w:rPr>
        <w:t>Taastõendaja</w:t>
      </w:r>
      <w:proofErr w:type="spellEnd"/>
      <w:r w:rsidRPr="00E00E2E">
        <w:rPr>
          <w:color w:val="000000" w:themeColor="text1"/>
          <w:lang w:val="fi-FI"/>
        </w:rPr>
        <w:t xml:space="preserve"> ei </w:t>
      </w:r>
      <w:proofErr w:type="spellStart"/>
      <w:r w:rsidRPr="00E00E2E">
        <w:rPr>
          <w:color w:val="000000" w:themeColor="text1"/>
          <w:lang w:val="fi-FI"/>
        </w:rPr>
        <w:t>pea</w:t>
      </w:r>
      <w:proofErr w:type="spellEnd"/>
      <w:r w:rsidRPr="00E00E2E">
        <w:rPr>
          <w:color w:val="000000" w:themeColor="text1"/>
          <w:lang w:val="fi-FI"/>
        </w:rPr>
        <w:t xml:space="preserve"> </w:t>
      </w:r>
      <w:proofErr w:type="spellStart"/>
      <w:r w:rsidRPr="00E00E2E">
        <w:rPr>
          <w:color w:val="000000" w:themeColor="text1"/>
          <w:lang w:val="fi-FI"/>
        </w:rPr>
        <w:t>tegema</w:t>
      </w:r>
      <w:proofErr w:type="spellEnd"/>
      <w:r w:rsidRPr="00E00E2E">
        <w:rPr>
          <w:color w:val="000000" w:themeColor="text1"/>
          <w:lang w:val="fi-FI"/>
        </w:rPr>
        <w:t xml:space="preserve"> </w:t>
      </w:r>
      <w:proofErr w:type="spellStart"/>
      <w:r w:rsidRPr="00E00E2E">
        <w:rPr>
          <w:color w:val="000000" w:themeColor="text1"/>
          <w:lang w:val="fi-FI"/>
        </w:rPr>
        <w:t>proovitööd</w:t>
      </w:r>
      <w:proofErr w:type="spellEnd"/>
      <w:r w:rsidRPr="00E00E2E">
        <w:rPr>
          <w:color w:val="000000" w:themeColor="text1"/>
          <w:lang w:val="fi-FI"/>
        </w:rPr>
        <w:t xml:space="preserve"> </w:t>
      </w:r>
      <w:proofErr w:type="spellStart"/>
      <w:r w:rsidRPr="00E00E2E">
        <w:rPr>
          <w:color w:val="000000" w:themeColor="text1"/>
          <w:lang w:val="fi-FI"/>
        </w:rPr>
        <w:t>ega</w:t>
      </w:r>
      <w:proofErr w:type="spellEnd"/>
      <w:r w:rsidRPr="00E00E2E">
        <w:rPr>
          <w:color w:val="000000" w:themeColor="text1"/>
          <w:lang w:val="fi-FI"/>
        </w:rPr>
        <w:t xml:space="preserve"> </w:t>
      </w:r>
      <w:proofErr w:type="spellStart"/>
      <w:r w:rsidRPr="00E00E2E">
        <w:rPr>
          <w:color w:val="000000" w:themeColor="text1"/>
          <w:lang w:val="fi-FI"/>
        </w:rPr>
        <w:t>teoreetilist</w:t>
      </w:r>
      <w:proofErr w:type="spellEnd"/>
      <w:r w:rsidRPr="00E00E2E">
        <w:rPr>
          <w:color w:val="000000" w:themeColor="text1"/>
          <w:lang w:val="fi-FI"/>
        </w:rPr>
        <w:t xml:space="preserve"> </w:t>
      </w:r>
      <w:proofErr w:type="spellStart"/>
      <w:r w:rsidRPr="00E00E2E">
        <w:rPr>
          <w:color w:val="000000" w:themeColor="text1"/>
          <w:lang w:val="fi-FI"/>
        </w:rPr>
        <w:t>tööd</w:t>
      </w:r>
      <w:proofErr w:type="spellEnd"/>
      <w:r w:rsidRPr="00E00E2E">
        <w:rPr>
          <w:color w:val="000000" w:themeColor="text1"/>
          <w:lang w:val="fi-FI"/>
        </w:rPr>
        <w:t xml:space="preserve"> </w:t>
      </w:r>
      <w:proofErr w:type="spellStart"/>
      <w:r w:rsidRPr="00E00E2E">
        <w:rPr>
          <w:color w:val="000000" w:themeColor="text1"/>
          <w:lang w:val="fi-FI"/>
        </w:rPr>
        <w:t>nagu</w:t>
      </w:r>
      <w:proofErr w:type="spellEnd"/>
      <w:r w:rsidRPr="00E00E2E">
        <w:rPr>
          <w:color w:val="000000" w:themeColor="text1"/>
          <w:lang w:val="fi-FI"/>
        </w:rPr>
        <w:t xml:space="preserve"> </w:t>
      </w:r>
      <w:proofErr w:type="spellStart"/>
      <w:r w:rsidRPr="00E00E2E">
        <w:rPr>
          <w:color w:val="000000" w:themeColor="text1"/>
          <w:lang w:val="fi-FI"/>
        </w:rPr>
        <w:t>seda</w:t>
      </w:r>
      <w:proofErr w:type="spellEnd"/>
      <w:r w:rsidRPr="00E00E2E">
        <w:rPr>
          <w:color w:val="000000" w:themeColor="text1"/>
          <w:lang w:val="fi-FI"/>
        </w:rPr>
        <w:t xml:space="preserve"> </w:t>
      </w:r>
      <w:proofErr w:type="spellStart"/>
      <w:r w:rsidRPr="00E00E2E">
        <w:rPr>
          <w:color w:val="000000" w:themeColor="text1"/>
          <w:lang w:val="fi-FI"/>
        </w:rPr>
        <w:t>nõutakse</w:t>
      </w:r>
      <w:proofErr w:type="spellEnd"/>
      <w:r w:rsidRPr="00E00E2E">
        <w:rPr>
          <w:color w:val="000000" w:themeColor="text1"/>
          <w:lang w:val="fi-FI"/>
        </w:rPr>
        <w:t xml:space="preserve"> </w:t>
      </w:r>
      <w:proofErr w:type="spellStart"/>
      <w:r w:rsidRPr="00E00E2E">
        <w:rPr>
          <w:color w:val="000000" w:themeColor="text1"/>
          <w:lang w:val="fi-FI"/>
        </w:rPr>
        <w:t>esmataotlejalt</w:t>
      </w:r>
      <w:proofErr w:type="spellEnd"/>
      <w:r w:rsidRPr="00E00E2E">
        <w:rPr>
          <w:color w:val="000000" w:themeColor="text1"/>
          <w:lang w:val="fi-FI"/>
        </w:rPr>
        <w:t xml:space="preserve">. </w:t>
      </w:r>
    </w:p>
    <w:p w14:paraId="77FEE931" w14:textId="77777777" w:rsidR="00455F14" w:rsidRPr="00E00E2E" w:rsidRDefault="00455F14" w:rsidP="00F305EF">
      <w:pPr>
        <w:spacing w:after="120" w:line="276" w:lineRule="auto"/>
        <w:jc w:val="both"/>
        <w:rPr>
          <w:color w:val="000000" w:themeColor="text1"/>
          <w:lang w:val="fi-FI"/>
        </w:rPr>
      </w:pPr>
    </w:p>
    <w:p w14:paraId="0944E76D" w14:textId="35FF60DA" w:rsidR="00753F5F" w:rsidRPr="00E00E2E" w:rsidRDefault="00753F5F" w:rsidP="00F305EF">
      <w:pPr>
        <w:spacing w:after="120" w:line="276" w:lineRule="auto"/>
        <w:jc w:val="both"/>
        <w:rPr>
          <w:color w:val="000000" w:themeColor="text1"/>
          <w:lang w:val="et-EE"/>
        </w:rPr>
      </w:pPr>
      <w:r w:rsidRPr="00E00E2E">
        <w:rPr>
          <w:color w:val="000000" w:themeColor="text1"/>
          <w:lang w:val="et-EE"/>
        </w:rPr>
        <w:lastRenderedPageBreak/>
        <w:t xml:space="preserve">Kutse andjatel on </w:t>
      </w:r>
      <w:r w:rsidR="00A41BAF" w:rsidRPr="00E00E2E">
        <w:rPr>
          <w:color w:val="000000" w:themeColor="text1"/>
          <w:lang w:val="et-EE"/>
        </w:rPr>
        <w:t xml:space="preserve">võimalik </w:t>
      </w:r>
      <w:r w:rsidRPr="00E00E2E">
        <w:rPr>
          <w:color w:val="000000" w:themeColor="text1"/>
          <w:lang w:val="et-EE"/>
        </w:rPr>
        <w:t>reguleerida VÕTA rakendamist:</w:t>
      </w:r>
      <w:r w:rsidR="00A85E6A" w:rsidRPr="00E00E2E">
        <w:rPr>
          <w:color w:val="000000" w:themeColor="text1"/>
          <w:lang w:val="et-EE"/>
        </w:rPr>
        <w:t xml:space="preserve"> </w:t>
      </w:r>
    </w:p>
    <w:p w14:paraId="3A6C4972" w14:textId="4636C9ED" w:rsidR="00753F5F" w:rsidRPr="00E00E2E" w:rsidRDefault="002C16D8" w:rsidP="002C16D8">
      <w:pPr>
        <w:pStyle w:val="ListParagraph"/>
        <w:numPr>
          <w:ilvl w:val="0"/>
          <w:numId w:val="12"/>
        </w:numPr>
        <w:spacing w:after="120" w:line="276" w:lineRule="auto"/>
        <w:jc w:val="both"/>
        <w:rPr>
          <w:color w:val="000000" w:themeColor="text1"/>
          <w:lang w:val="et-EE"/>
        </w:rPr>
      </w:pPr>
      <w:r w:rsidRPr="00E00E2E">
        <w:rPr>
          <w:color w:val="000000" w:themeColor="text1"/>
          <w:lang w:val="et-EE"/>
        </w:rPr>
        <w:t>Eraldi punktina kutse andmise korras</w:t>
      </w:r>
      <w:r w:rsidR="00753F5F" w:rsidRPr="00E00E2E">
        <w:rPr>
          <w:color w:val="000000" w:themeColor="text1"/>
          <w:lang w:val="et-EE"/>
        </w:rPr>
        <w:t xml:space="preserve">. </w:t>
      </w:r>
    </w:p>
    <w:p w14:paraId="674A7D3E" w14:textId="188F7022" w:rsidR="00753F5F" w:rsidRPr="00E00E2E" w:rsidRDefault="002C16D8" w:rsidP="00F305EF">
      <w:pPr>
        <w:pStyle w:val="ListParagraph"/>
        <w:numPr>
          <w:ilvl w:val="0"/>
          <w:numId w:val="12"/>
        </w:numPr>
        <w:spacing w:after="120" w:line="276" w:lineRule="auto"/>
        <w:jc w:val="both"/>
        <w:rPr>
          <w:color w:val="000000" w:themeColor="text1"/>
          <w:lang w:val="et-EE"/>
        </w:rPr>
      </w:pPr>
      <w:r w:rsidRPr="00E00E2E">
        <w:rPr>
          <w:color w:val="000000" w:themeColor="text1"/>
          <w:lang w:val="et-EE"/>
        </w:rPr>
        <w:t>Töötada välja</w:t>
      </w:r>
      <w:r w:rsidR="00753F5F" w:rsidRPr="00E00E2E">
        <w:rPr>
          <w:color w:val="000000" w:themeColor="text1"/>
          <w:lang w:val="et-EE"/>
        </w:rPr>
        <w:t xml:space="preserve"> eraldiseisev VÕTA kord.</w:t>
      </w:r>
    </w:p>
    <w:p w14:paraId="2FB3A3C4" w14:textId="77777777" w:rsidR="00455F14" w:rsidRPr="00E00E2E" w:rsidRDefault="00455F14" w:rsidP="00455F14">
      <w:pPr>
        <w:pStyle w:val="ListParagraph"/>
        <w:spacing w:after="120" w:line="276" w:lineRule="auto"/>
        <w:ind w:left="1080"/>
        <w:jc w:val="both"/>
        <w:rPr>
          <w:color w:val="000000" w:themeColor="text1"/>
          <w:lang w:val="et-EE"/>
        </w:rPr>
      </w:pPr>
    </w:p>
    <w:p w14:paraId="339B42D0" w14:textId="53F47B99" w:rsidR="002C16D8" w:rsidRPr="00E00E2E" w:rsidRDefault="00753F5F" w:rsidP="00F305EF">
      <w:pPr>
        <w:spacing w:after="120" w:line="276" w:lineRule="auto"/>
        <w:jc w:val="both"/>
        <w:rPr>
          <w:color w:val="000000" w:themeColor="text1"/>
          <w:lang w:val="et-EE"/>
        </w:rPr>
      </w:pPr>
      <w:r w:rsidRPr="00E00E2E">
        <w:rPr>
          <w:color w:val="000000" w:themeColor="text1"/>
          <w:lang w:val="et-EE"/>
        </w:rPr>
        <w:t xml:space="preserve">Hindamise viib läbi hindamiskomisjon ning hinnatakse kutse taotleja tegelike kompetentside vastavust kutsestandardi kompetentsusnõuetele. </w:t>
      </w:r>
      <w:r w:rsidR="00184F43" w:rsidRPr="00E00E2E">
        <w:rPr>
          <w:color w:val="000000" w:themeColor="text1"/>
          <w:lang w:val="et-EE"/>
        </w:rPr>
        <w:t>H</w:t>
      </w:r>
      <w:r w:rsidRPr="00E00E2E">
        <w:rPr>
          <w:color w:val="000000" w:themeColor="text1"/>
          <w:lang w:val="et-EE"/>
        </w:rPr>
        <w:t>indamiskomisjon hindab varasemaid õpinguid ja töökogemust lähtuvalt kutsekomisjoni poolt kinnitatud hindamis</w:t>
      </w:r>
      <w:r w:rsidR="002C16D8" w:rsidRPr="00E00E2E">
        <w:rPr>
          <w:color w:val="000000" w:themeColor="text1"/>
          <w:lang w:val="et-EE"/>
        </w:rPr>
        <w:t>s</w:t>
      </w:r>
      <w:r w:rsidRPr="00E00E2E">
        <w:rPr>
          <w:color w:val="000000" w:themeColor="text1"/>
          <w:lang w:val="et-EE"/>
        </w:rPr>
        <w:t>tandardi</w:t>
      </w:r>
      <w:r w:rsidR="00E6020A" w:rsidRPr="00E00E2E">
        <w:rPr>
          <w:color w:val="000000" w:themeColor="text1"/>
          <w:lang w:val="et-EE"/>
        </w:rPr>
        <w:t>le</w:t>
      </w:r>
      <w:r w:rsidRPr="00E00E2E">
        <w:rPr>
          <w:color w:val="000000" w:themeColor="text1"/>
          <w:lang w:val="et-EE"/>
        </w:rPr>
        <w:t>. VÕTA rakendamisel on oluliseks aspektiks, et hindamisel lähtutakse hinnatava sisulisest sobivusest</w:t>
      </w:r>
      <w:r w:rsidR="002C16D8" w:rsidRPr="00E00E2E">
        <w:rPr>
          <w:color w:val="000000" w:themeColor="text1"/>
          <w:lang w:val="et-EE"/>
        </w:rPr>
        <w:t>,</w:t>
      </w:r>
      <w:r w:rsidRPr="00E00E2E">
        <w:rPr>
          <w:color w:val="000000" w:themeColor="text1"/>
          <w:lang w:val="et-EE"/>
        </w:rPr>
        <w:t xml:space="preserve"> mitte läbitud mahust ja tundidest. </w:t>
      </w:r>
    </w:p>
    <w:p w14:paraId="0AC021D9" w14:textId="77777777" w:rsidR="00182D2E" w:rsidRPr="00E00E2E" w:rsidRDefault="00182D2E" w:rsidP="00F305EF">
      <w:pPr>
        <w:spacing w:after="120" w:line="276" w:lineRule="auto"/>
        <w:jc w:val="both"/>
        <w:rPr>
          <w:color w:val="000000" w:themeColor="text1"/>
          <w:lang w:val="et-EE"/>
        </w:rPr>
      </w:pPr>
      <w:r w:rsidRPr="00E00E2E">
        <w:rPr>
          <w:color w:val="000000" w:themeColor="text1"/>
          <w:lang w:val="et-EE"/>
        </w:rPr>
        <w:t xml:space="preserve">Joonisel 1 on esitatud VÕTA rakendamise protsess kutse eeltingimuste arvestamisel. </w:t>
      </w:r>
    </w:p>
    <w:p w14:paraId="07DF2979" w14:textId="77777777" w:rsidR="00182D2E" w:rsidRPr="00E00E2E" w:rsidRDefault="00182D2E" w:rsidP="00F305EF">
      <w:pPr>
        <w:spacing w:after="120" w:line="276" w:lineRule="auto"/>
        <w:jc w:val="both"/>
        <w:rPr>
          <w:color w:val="000000" w:themeColor="text1"/>
          <w:lang w:val="et-EE"/>
        </w:rPr>
      </w:pPr>
    </w:p>
    <w:p w14:paraId="1746BDCF" w14:textId="77777777" w:rsidR="00182D2E" w:rsidRPr="00E00E2E" w:rsidRDefault="00182D2E" w:rsidP="00F305EF">
      <w:pPr>
        <w:spacing w:after="120" w:line="276" w:lineRule="auto"/>
        <w:jc w:val="both"/>
        <w:rPr>
          <w:color w:val="000000" w:themeColor="text1"/>
          <w:lang w:val="et-EE"/>
        </w:rPr>
      </w:pPr>
      <w:r w:rsidRPr="00E00E2E">
        <w:rPr>
          <w:noProof/>
          <w:color w:val="000000" w:themeColor="text1"/>
        </w:rPr>
        <w:drawing>
          <wp:inline distT="0" distB="0" distL="0" distR="0" wp14:anchorId="464840C7" wp14:editId="5CE9F678">
            <wp:extent cx="3780610" cy="3431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1834" cy="3450804"/>
                    </a:xfrm>
                    <a:prstGeom prst="rect">
                      <a:avLst/>
                    </a:prstGeom>
                  </pic:spPr>
                </pic:pic>
              </a:graphicData>
            </a:graphic>
          </wp:inline>
        </w:drawing>
      </w:r>
    </w:p>
    <w:p w14:paraId="0FEC602E" w14:textId="77777777" w:rsidR="00F305EF" w:rsidRPr="00E00E2E" w:rsidRDefault="00182D2E" w:rsidP="00F305EF">
      <w:pPr>
        <w:spacing w:after="120" w:line="276" w:lineRule="auto"/>
        <w:jc w:val="both"/>
        <w:rPr>
          <w:color w:val="000000" w:themeColor="text1"/>
          <w:lang w:val="et-EE"/>
        </w:rPr>
      </w:pPr>
      <w:r w:rsidRPr="00E00E2E">
        <w:rPr>
          <w:color w:val="000000" w:themeColor="text1"/>
          <w:lang w:val="et-EE"/>
        </w:rPr>
        <w:t>Joonis 1: VÕTA protsess kutse eeltingimuste arvestamisel</w:t>
      </w:r>
      <w:r w:rsidR="0074689F" w:rsidRPr="00E00E2E">
        <w:rPr>
          <w:color w:val="000000" w:themeColor="text1"/>
          <w:lang w:val="et-EE"/>
        </w:rPr>
        <w:t xml:space="preserve"> </w:t>
      </w:r>
    </w:p>
    <w:p w14:paraId="7A327E1A" w14:textId="77777777" w:rsidR="00455F14" w:rsidRPr="00E00E2E" w:rsidRDefault="00455F14" w:rsidP="00F305EF">
      <w:pPr>
        <w:spacing w:after="120" w:line="276" w:lineRule="auto"/>
        <w:jc w:val="both"/>
        <w:rPr>
          <w:color w:val="000000" w:themeColor="text1"/>
          <w:lang w:val="et-EE"/>
        </w:rPr>
      </w:pPr>
    </w:p>
    <w:p w14:paraId="7E1CB0E4" w14:textId="093A43AA" w:rsidR="00753F5F" w:rsidRPr="00E00E2E" w:rsidRDefault="0099008B" w:rsidP="00F305EF">
      <w:pPr>
        <w:spacing w:after="120" w:line="276" w:lineRule="auto"/>
        <w:jc w:val="both"/>
        <w:rPr>
          <w:color w:val="000000" w:themeColor="text1"/>
          <w:lang w:val="et-EE"/>
        </w:rPr>
      </w:pPr>
      <w:r w:rsidRPr="00E00E2E">
        <w:rPr>
          <w:color w:val="000000" w:themeColor="text1"/>
          <w:lang w:val="et-EE"/>
        </w:rPr>
        <w:t>L</w:t>
      </w:r>
      <w:r w:rsidR="00753F5F" w:rsidRPr="00E00E2E">
        <w:rPr>
          <w:color w:val="000000" w:themeColor="text1"/>
          <w:lang w:val="et-EE"/>
        </w:rPr>
        <w:t xml:space="preserve">apsehoidja kutse (kutse andja Eesti Sotsiaaltöö Assotsiatsioon) taotlemise </w:t>
      </w:r>
      <w:r w:rsidRPr="00E00E2E">
        <w:rPr>
          <w:color w:val="000000" w:themeColor="text1"/>
          <w:lang w:val="et-EE"/>
        </w:rPr>
        <w:t xml:space="preserve">VÕTA korras on </w:t>
      </w:r>
      <w:r w:rsidR="00753F5F" w:rsidRPr="00E00E2E">
        <w:rPr>
          <w:color w:val="000000" w:themeColor="text1"/>
          <w:lang w:val="et-EE"/>
        </w:rPr>
        <w:t xml:space="preserve">toodud kriteeriumid kutse eeltingimuste arvestamiseks. </w:t>
      </w:r>
      <w:r w:rsidRPr="00E00E2E">
        <w:rPr>
          <w:color w:val="000000" w:themeColor="text1"/>
          <w:lang w:val="et-EE"/>
        </w:rPr>
        <w:t>Näiteks juhul kui taotleja ei ole läbinud nõutavas mahus erialast kursust või tasemeõpet</w:t>
      </w:r>
      <w:r w:rsidR="0074689F" w:rsidRPr="00E00E2E">
        <w:rPr>
          <w:color w:val="000000" w:themeColor="text1"/>
          <w:lang w:val="et-EE"/>
        </w:rPr>
        <w:t>,</w:t>
      </w:r>
      <w:r w:rsidRPr="00E00E2E">
        <w:rPr>
          <w:color w:val="000000" w:themeColor="text1"/>
          <w:lang w:val="et-EE"/>
        </w:rPr>
        <w:t xml:space="preserve"> arvestatakse </w:t>
      </w:r>
      <w:r w:rsidR="00C0103B" w:rsidRPr="00E00E2E">
        <w:rPr>
          <w:color w:val="000000" w:themeColor="text1"/>
          <w:lang w:val="et-EE"/>
        </w:rPr>
        <w:t xml:space="preserve">selle asemel </w:t>
      </w:r>
      <w:r w:rsidRPr="00E00E2E">
        <w:rPr>
          <w:color w:val="000000" w:themeColor="text1"/>
          <w:lang w:val="et-EE"/>
        </w:rPr>
        <w:t>taotleja eelnevaid õpinguid nii tasemeõppes kui täiendkoolituses ning ühtlasi arvestatakse taotleja osalemist erialasel praktikal. Juhul kui taotlejal puudub keskharidus</w:t>
      </w:r>
      <w:r w:rsidR="0074689F" w:rsidRPr="00E00E2E">
        <w:rPr>
          <w:color w:val="000000" w:themeColor="text1"/>
          <w:lang w:val="et-EE"/>
        </w:rPr>
        <w:t>,</w:t>
      </w:r>
      <w:r w:rsidRPr="00E00E2E">
        <w:rPr>
          <w:color w:val="000000" w:themeColor="text1"/>
          <w:lang w:val="et-EE"/>
        </w:rPr>
        <w:t xml:space="preserve"> siis arvestatakse nii taotleja elukogemust kui töökogemust lastega tegelemisel. Lapsehoidja kutse v</w:t>
      </w:r>
      <w:r w:rsidR="00753F5F" w:rsidRPr="00E00E2E">
        <w:rPr>
          <w:color w:val="000000" w:themeColor="text1"/>
          <w:lang w:val="et-EE"/>
        </w:rPr>
        <w:t xml:space="preserve">astavushindamise, kas esitatud materjalide põhjal saab arvestada dokumendid tingimustele vastavaks, viib kutsekomisjon läbi enne kutseeksami tasu arve esitamist VÕTA avalduse ja tõendavate dokumentide alusel. </w:t>
      </w:r>
    </w:p>
    <w:p w14:paraId="270EABE7" w14:textId="77777777" w:rsidR="00706AF4" w:rsidRPr="00E00E2E" w:rsidRDefault="00706AF4" w:rsidP="00F305EF">
      <w:pPr>
        <w:spacing w:after="120" w:line="276" w:lineRule="auto"/>
        <w:jc w:val="both"/>
        <w:rPr>
          <w:color w:val="000000" w:themeColor="text1"/>
          <w:lang w:val="fi-FI"/>
        </w:rPr>
      </w:pPr>
    </w:p>
    <w:p w14:paraId="3819D925" w14:textId="77777777" w:rsidR="000B46D4" w:rsidRPr="00E00E2E" w:rsidRDefault="00753F5F" w:rsidP="00455F14">
      <w:pPr>
        <w:pStyle w:val="Heading1"/>
        <w:rPr>
          <w:rFonts w:ascii="Times New Roman" w:hAnsi="Times New Roman"/>
          <w:b/>
        </w:rPr>
      </w:pPr>
      <w:bookmarkStart w:id="2" w:name="_Toc43198090"/>
      <w:r w:rsidRPr="00E00E2E">
        <w:rPr>
          <w:rFonts w:ascii="Times New Roman" w:hAnsi="Times New Roman"/>
          <w:b/>
        </w:rPr>
        <w:t>VÕTA põhimõtete rakendamine kutse andmisel</w:t>
      </w:r>
      <w:bookmarkEnd w:id="2"/>
    </w:p>
    <w:p w14:paraId="52AC38B5" w14:textId="7C43AEF9" w:rsidR="008F5741" w:rsidRPr="00E00E2E" w:rsidRDefault="00C21582" w:rsidP="00F305EF">
      <w:pPr>
        <w:spacing w:after="120" w:line="276" w:lineRule="auto"/>
        <w:jc w:val="both"/>
        <w:rPr>
          <w:color w:val="000000" w:themeColor="text1"/>
          <w:lang w:val="et-EE"/>
        </w:rPr>
      </w:pPr>
      <w:r w:rsidRPr="00E00E2E">
        <w:rPr>
          <w:color w:val="000000" w:themeColor="text1"/>
          <w:lang w:val="et-EE"/>
        </w:rPr>
        <w:lastRenderedPageBreak/>
        <w:t xml:space="preserve">VÕTA rakendamisel kutse andmisel </w:t>
      </w:r>
      <w:r w:rsidR="000B46D4" w:rsidRPr="00E00E2E">
        <w:rPr>
          <w:color w:val="000000" w:themeColor="text1"/>
          <w:lang w:val="et-EE"/>
        </w:rPr>
        <w:t>lähtutakse</w:t>
      </w:r>
      <w:r w:rsidR="008F5741" w:rsidRPr="00E00E2E">
        <w:rPr>
          <w:color w:val="000000" w:themeColor="text1"/>
          <w:lang w:val="et-EE"/>
        </w:rPr>
        <w:t xml:space="preserve"> järgmistest põhimõtetest, mis on ühtlasi VÕTA kvaliteedikriteeriumid: </w:t>
      </w:r>
    </w:p>
    <w:p w14:paraId="3408508C" w14:textId="77777777"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VÕTA on eesmärgipärane. </w:t>
      </w:r>
      <w:r w:rsidRPr="00E00E2E">
        <w:rPr>
          <w:rFonts w:eastAsia="MS Mincho"/>
          <w:color w:val="000000" w:themeColor="text1"/>
          <w:lang w:val="et-EE"/>
        </w:rPr>
        <w:t> </w:t>
      </w:r>
    </w:p>
    <w:p w14:paraId="3E06C7B4" w14:textId="77777777"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VÕTA lähtub taotleja vajadustest ja on taotlejale vabatahtlik. </w:t>
      </w:r>
      <w:r w:rsidRPr="00E00E2E">
        <w:rPr>
          <w:rFonts w:eastAsia="MS Mincho"/>
          <w:color w:val="000000" w:themeColor="text1"/>
          <w:lang w:val="et-EE"/>
        </w:rPr>
        <w:t> </w:t>
      </w:r>
    </w:p>
    <w:p w14:paraId="25280AC0" w14:textId="4B9C75CD"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VÕTA korraldus ja meetodid on usaldusväärsed ning toetuvad kutsestandarditele ning headele tavadele. Keskne roll on usaldusel, mis tuleneb ühiskondlikust tunnustusest, täpselt defineeritud standarditest ning selgest informatsioonist hindamise protsessi ja kriteeriumide kohta. </w:t>
      </w:r>
      <w:r w:rsidRPr="00E00E2E">
        <w:rPr>
          <w:rFonts w:eastAsia="MS Mincho"/>
          <w:color w:val="000000" w:themeColor="text1"/>
          <w:lang w:val="et-EE"/>
        </w:rPr>
        <w:t> </w:t>
      </w:r>
    </w:p>
    <w:p w14:paraId="0C3130BC" w14:textId="77777777"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Hindajad ja nõustajad on kompetentsed, sõltumatud ning erapooletud. Iseseisvus ja erapooletus on hindamisprotsessis võtmeteguriteks ning põhinevad hindajate vastutusel. Hindajate ja nõustajate rollid on selged ja eraldatud. </w:t>
      </w:r>
      <w:r w:rsidRPr="00E00E2E">
        <w:rPr>
          <w:rFonts w:eastAsia="MS Mincho"/>
          <w:color w:val="000000" w:themeColor="text1"/>
          <w:lang w:val="et-EE"/>
        </w:rPr>
        <w:t> </w:t>
      </w:r>
    </w:p>
    <w:p w14:paraId="56274CA0" w14:textId="77777777"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VÕTA hindamisel järgitakse täpseid ja üheselt mõistetavaid hindamise põhimõtteid. </w:t>
      </w:r>
      <w:r w:rsidRPr="00E00E2E">
        <w:rPr>
          <w:rFonts w:eastAsia="MS Mincho"/>
          <w:color w:val="000000" w:themeColor="text1"/>
          <w:lang w:val="et-EE"/>
        </w:rPr>
        <w:t> </w:t>
      </w:r>
    </w:p>
    <w:p w14:paraId="3CB37609" w14:textId="77777777" w:rsidR="008F5741" w:rsidRPr="00E00E2E" w:rsidRDefault="008F5741" w:rsidP="00F305EF">
      <w:pPr>
        <w:numPr>
          <w:ilvl w:val="0"/>
          <w:numId w:val="2"/>
        </w:numPr>
        <w:spacing w:after="120" w:line="276" w:lineRule="auto"/>
        <w:jc w:val="both"/>
        <w:rPr>
          <w:color w:val="000000" w:themeColor="text1"/>
          <w:lang w:val="et-EE"/>
        </w:rPr>
      </w:pPr>
      <w:r w:rsidRPr="00E00E2E">
        <w:rPr>
          <w:color w:val="000000" w:themeColor="text1"/>
          <w:lang w:val="et-EE"/>
        </w:rPr>
        <w:t xml:space="preserve">VÕTA kvaliteedi kindlustamine on süsteemne pideva parendamise põhimõttest lähtuv protsess. </w:t>
      </w:r>
      <w:r w:rsidRPr="00E00E2E">
        <w:rPr>
          <w:rFonts w:eastAsia="MS Mincho"/>
          <w:color w:val="000000" w:themeColor="text1"/>
          <w:lang w:val="et-EE"/>
        </w:rPr>
        <w:t> </w:t>
      </w:r>
    </w:p>
    <w:p w14:paraId="4BC3FDED" w14:textId="77777777" w:rsidR="008F5741" w:rsidRPr="00E00E2E" w:rsidRDefault="008F5741" w:rsidP="00F305EF">
      <w:pPr>
        <w:spacing w:after="120" w:line="276" w:lineRule="auto"/>
        <w:jc w:val="both"/>
        <w:rPr>
          <w:color w:val="000000" w:themeColor="text1"/>
          <w:lang w:val="et-EE"/>
        </w:rPr>
      </w:pPr>
    </w:p>
    <w:p w14:paraId="38F151F4" w14:textId="1B428EE0" w:rsidR="0071442B" w:rsidRPr="00E00E2E" w:rsidRDefault="000B46D4" w:rsidP="00F305EF">
      <w:pPr>
        <w:spacing w:after="120" w:line="276" w:lineRule="auto"/>
        <w:jc w:val="both"/>
        <w:rPr>
          <w:color w:val="000000" w:themeColor="text1"/>
          <w:lang w:val="et-EE"/>
        </w:rPr>
      </w:pPr>
      <w:r w:rsidRPr="00E00E2E">
        <w:rPr>
          <w:color w:val="000000" w:themeColor="text1"/>
          <w:lang w:val="et-EE"/>
        </w:rPr>
        <w:t xml:space="preserve">VÕTA protsessi </w:t>
      </w:r>
      <w:r w:rsidRPr="00E00E2E">
        <w:rPr>
          <w:b/>
          <w:color w:val="000000" w:themeColor="text1"/>
          <w:lang w:val="et-EE"/>
        </w:rPr>
        <w:t>eesmärgipärasus</w:t>
      </w:r>
      <w:r w:rsidRPr="00E00E2E">
        <w:rPr>
          <w:color w:val="000000" w:themeColor="text1"/>
          <w:lang w:val="et-EE"/>
        </w:rPr>
        <w:t xml:space="preserve"> tähendab protsessi määratlemist, kavandamist ja selgitamist hindamist läbiviiva asutuse poolt ehk antud kontekstist kutse andja poolt. Eesmärgipärasus tähistab ka seda, et VÕTA ei ole eraldiseisev ja sõltumatu tegevus, vaid on õppeprotsessi ja kutse andmisega lahutamatult seotud. </w:t>
      </w:r>
      <w:r w:rsidR="00985A26" w:rsidRPr="00E00E2E">
        <w:rPr>
          <w:color w:val="000000" w:themeColor="text1"/>
          <w:lang w:val="et-EE"/>
        </w:rPr>
        <w:t xml:space="preserve">Selleks, et </w:t>
      </w:r>
      <w:proofErr w:type="spellStart"/>
      <w:r w:rsidR="00985A26" w:rsidRPr="00E00E2E">
        <w:rPr>
          <w:color w:val="000000" w:themeColor="text1"/>
          <w:lang w:val="et-EE"/>
        </w:rPr>
        <w:t>VÕTAt</w:t>
      </w:r>
      <w:proofErr w:type="spellEnd"/>
      <w:r w:rsidR="00985A26" w:rsidRPr="00E00E2E">
        <w:rPr>
          <w:color w:val="000000" w:themeColor="text1"/>
          <w:lang w:val="et-EE"/>
        </w:rPr>
        <w:t xml:space="preserve"> saaks eesmärgipäraselt ja seadusega lubatud võimaluste piires rakendada on vaja, et VÕTA oleks korraldatud asutustes süsteemselt ning </w:t>
      </w:r>
      <w:r w:rsidR="00C21582" w:rsidRPr="00E00E2E">
        <w:rPr>
          <w:color w:val="000000" w:themeColor="text1"/>
          <w:lang w:val="et-EE"/>
        </w:rPr>
        <w:t xml:space="preserve">on </w:t>
      </w:r>
      <w:r w:rsidR="00985A26" w:rsidRPr="00E00E2E">
        <w:rPr>
          <w:color w:val="000000" w:themeColor="text1"/>
          <w:lang w:val="et-EE"/>
        </w:rPr>
        <w:t>kõigile osapooltele selge ja arusaadav.</w:t>
      </w:r>
      <w:r w:rsidR="00A85E6A" w:rsidRPr="00E00E2E">
        <w:rPr>
          <w:color w:val="000000" w:themeColor="text1"/>
          <w:lang w:val="et-EE"/>
        </w:rPr>
        <w:t xml:space="preserve"> </w:t>
      </w:r>
      <w:r w:rsidR="00985A26" w:rsidRPr="00E00E2E">
        <w:rPr>
          <w:bCs/>
          <w:color w:val="000000" w:themeColor="text1"/>
          <w:lang w:val="et-EE"/>
        </w:rPr>
        <w:t>VÕTA osapooled</w:t>
      </w:r>
      <w:r w:rsidR="00985A26" w:rsidRPr="00E00E2E">
        <w:rPr>
          <w:b/>
          <w:bCs/>
          <w:color w:val="000000" w:themeColor="text1"/>
          <w:lang w:val="et-EE"/>
        </w:rPr>
        <w:t xml:space="preserve"> </w:t>
      </w:r>
      <w:r w:rsidR="00985A26" w:rsidRPr="00E00E2E">
        <w:rPr>
          <w:color w:val="000000" w:themeColor="text1"/>
          <w:lang w:val="et-EE"/>
        </w:rPr>
        <w:t>on vahetult VÕTA protsessis osalejad ehk taotlejad, hindajad ja nõustajad ning kutse andjad, kui prots</w:t>
      </w:r>
      <w:r w:rsidR="0071442B" w:rsidRPr="00E00E2E">
        <w:rPr>
          <w:color w:val="000000" w:themeColor="text1"/>
          <w:lang w:val="et-EE"/>
        </w:rPr>
        <w:t xml:space="preserve">essi eest vastutajad ning rakendajad. </w:t>
      </w:r>
    </w:p>
    <w:p w14:paraId="0EF12C19" w14:textId="77777777" w:rsidR="008F5741" w:rsidRPr="00E00E2E" w:rsidRDefault="008F5741" w:rsidP="00F305EF">
      <w:pPr>
        <w:spacing w:after="120" w:line="276" w:lineRule="auto"/>
        <w:jc w:val="both"/>
        <w:rPr>
          <w:color w:val="000000" w:themeColor="text1"/>
          <w:lang w:val="et-EE"/>
        </w:rPr>
      </w:pPr>
      <w:r w:rsidRPr="00E00E2E">
        <w:rPr>
          <w:noProof/>
          <w:color w:val="000000" w:themeColor="text1"/>
        </w:rPr>
        <w:lastRenderedPageBreak/>
        <w:drawing>
          <wp:inline distT="0" distB="0" distL="0" distR="0" wp14:anchorId="16A1542E" wp14:editId="4627227B">
            <wp:extent cx="4065308" cy="44602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3535" cy="4469266"/>
                    </a:xfrm>
                    <a:prstGeom prst="rect">
                      <a:avLst/>
                    </a:prstGeom>
                  </pic:spPr>
                </pic:pic>
              </a:graphicData>
            </a:graphic>
          </wp:inline>
        </w:drawing>
      </w:r>
    </w:p>
    <w:p w14:paraId="553573E0" w14:textId="085DDF30" w:rsidR="008F5741" w:rsidRPr="00E00E2E" w:rsidRDefault="00146EDB" w:rsidP="00F305EF">
      <w:pPr>
        <w:spacing w:after="120" w:line="276" w:lineRule="auto"/>
        <w:jc w:val="both"/>
        <w:rPr>
          <w:color w:val="000000" w:themeColor="text1"/>
          <w:lang w:val="et-EE"/>
        </w:rPr>
      </w:pPr>
      <w:r w:rsidRPr="00E00E2E">
        <w:rPr>
          <w:color w:val="000000" w:themeColor="text1"/>
          <w:lang w:val="et-EE"/>
        </w:rPr>
        <w:t>Joonis 2</w:t>
      </w:r>
      <w:r w:rsidR="008F5741" w:rsidRPr="00E00E2E">
        <w:rPr>
          <w:color w:val="000000" w:themeColor="text1"/>
          <w:lang w:val="et-EE"/>
        </w:rPr>
        <w:t>. Kutse taotlemise protsess</w:t>
      </w:r>
    </w:p>
    <w:p w14:paraId="7EAB4C6F" w14:textId="77777777" w:rsidR="008F5741" w:rsidRPr="00E00E2E" w:rsidRDefault="008F5741" w:rsidP="00F305EF">
      <w:pPr>
        <w:spacing w:after="120" w:line="276" w:lineRule="auto"/>
        <w:jc w:val="both"/>
        <w:rPr>
          <w:color w:val="000000" w:themeColor="text1"/>
          <w:lang w:val="et-EE"/>
        </w:rPr>
      </w:pPr>
    </w:p>
    <w:p w14:paraId="7C9F5AC9" w14:textId="685B0136" w:rsidR="0052455B" w:rsidRPr="00E00E2E" w:rsidRDefault="0071442B" w:rsidP="00184F43">
      <w:pPr>
        <w:spacing w:after="120" w:line="276" w:lineRule="auto"/>
        <w:jc w:val="both"/>
        <w:rPr>
          <w:bCs/>
          <w:color w:val="000000" w:themeColor="text1"/>
          <w:lang w:val="fi-FI"/>
        </w:rPr>
      </w:pPr>
      <w:r w:rsidRPr="00E00E2E">
        <w:rPr>
          <w:color w:val="000000" w:themeColor="text1"/>
          <w:lang w:val="et-EE"/>
        </w:rPr>
        <w:t>Kutse andmise protsess</w:t>
      </w:r>
      <w:r w:rsidR="00D71FE2" w:rsidRPr="00E00E2E">
        <w:rPr>
          <w:color w:val="000000" w:themeColor="text1"/>
          <w:lang w:val="et-EE"/>
        </w:rPr>
        <w:t>,</w:t>
      </w:r>
      <w:r w:rsidRPr="00E00E2E">
        <w:rPr>
          <w:color w:val="000000" w:themeColor="text1"/>
          <w:lang w:val="et-EE"/>
        </w:rPr>
        <w:t xml:space="preserve"> nii nagu VÕTA protsess tervikuna</w:t>
      </w:r>
      <w:r w:rsidR="00D71FE2" w:rsidRPr="00E00E2E">
        <w:rPr>
          <w:color w:val="000000" w:themeColor="text1"/>
          <w:lang w:val="et-EE"/>
        </w:rPr>
        <w:t>,</w:t>
      </w:r>
      <w:r w:rsidRPr="00E00E2E">
        <w:rPr>
          <w:color w:val="000000" w:themeColor="text1"/>
          <w:lang w:val="et-EE"/>
        </w:rPr>
        <w:t xml:space="preserve"> lähtub </w:t>
      </w:r>
      <w:r w:rsidRPr="00E00E2E">
        <w:rPr>
          <w:b/>
          <w:color w:val="000000" w:themeColor="text1"/>
          <w:lang w:val="et-EE"/>
        </w:rPr>
        <w:t>taotleja huvist ja vajadusest</w:t>
      </w:r>
      <w:r w:rsidRPr="00E00E2E">
        <w:rPr>
          <w:color w:val="000000" w:themeColor="text1"/>
          <w:lang w:val="et-EE"/>
        </w:rPr>
        <w:t xml:space="preserve"> kutset taotleda. </w:t>
      </w:r>
      <w:r w:rsidR="00D71FE2" w:rsidRPr="00E00E2E">
        <w:rPr>
          <w:bCs/>
          <w:color w:val="000000" w:themeColor="text1"/>
          <w:lang w:val="et-EE"/>
        </w:rPr>
        <w:t>Taotleja ülesanne</w:t>
      </w:r>
      <w:r w:rsidR="00D71FE2" w:rsidRPr="00E00E2E">
        <w:rPr>
          <w:b/>
          <w:bCs/>
          <w:color w:val="000000" w:themeColor="text1"/>
          <w:lang w:val="et-EE"/>
        </w:rPr>
        <w:t xml:space="preserve"> </w:t>
      </w:r>
      <w:r w:rsidR="00D71FE2" w:rsidRPr="00E00E2E">
        <w:rPr>
          <w:color w:val="000000" w:themeColor="text1"/>
          <w:lang w:val="et-EE"/>
        </w:rPr>
        <w:t xml:space="preserve">on omandatud pädevuste süsteemne teadvustamine, nende kriitiline hindamine ja seostamine kutsestandardi kompetentsusnõuetega. Samuti on taotleja ülesanne pädevusi tõendavate materjalide kogumine ja esitamine </w:t>
      </w:r>
      <w:r w:rsidR="0052455B" w:rsidRPr="00E00E2E">
        <w:rPr>
          <w:color w:val="000000" w:themeColor="text1"/>
          <w:lang w:val="et-EE"/>
        </w:rPr>
        <w:t xml:space="preserve">asutusele ettenähtud/kokkulepitud kujul. Taotlejast lähtuv protsess tähendab ka info kättesaadavust, mõistetavust ja arusaadavust taotlejale. </w:t>
      </w:r>
    </w:p>
    <w:p w14:paraId="086AD5A5" w14:textId="77777777" w:rsidR="00A81A69" w:rsidRPr="00E00E2E" w:rsidRDefault="00A81A69" w:rsidP="00F305EF">
      <w:pPr>
        <w:spacing w:after="120" w:line="276" w:lineRule="auto"/>
        <w:jc w:val="both"/>
        <w:rPr>
          <w:bCs/>
          <w:color w:val="000000" w:themeColor="text1"/>
          <w:lang w:val="fi-FI"/>
        </w:rPr>
      </w:pPr>
    </w:p>
    <w:p w14:paraId="0592E1E7" w14:textId="77777777" w:rsidR="00E52B25" w:rsidRPr="00E00E2E" w:rsidRDefault="00E52B25" w:rsidP="00F305EF">
      <w:pPr>
        <w:spacing w:after="120" w:line="276" w:lineRule="auto"/>
        <w:jc w:val="both"/>
        <w:rPr>
          <w:color w:val="000000" w:themeColor="text1"/>
          <w:lang w:val="et-EE"/>
        </w:rPr>
      </w:pPr>
      <w:r w:rsidRPr="00E00E2E">
        <w:rPr>
          <w:color w:val="000000" w:themeColor="text1"/>
          <w:lang w:val="et-EE"/>
        </w:rPr>
        <w:t xml:space="preserve">VÕTA </w:t>
      </w:r>
      <w:r w:rsidRPr="00E00E2E">
        <w:rPr>
          <w:b/>
          <w:color w:val="000000" w:themeColor="text1"/>
          <w:lang w:val="et-EE"/>
        </w:rPr>
        <w:t>usaldusväärsuse</w:t>
      </w:r>
      <w:r w:rsidRPr="00E00E2E">
        <w:rPr>
          <w:color w:val="000000" w:themeColor="text1"/>
          <w:lang w:val="et-EE"/>
        </w:rPr>
        <w:t xml:space="preserve"> põhimõte tähendab osapoolte ja rollide defineerimist, arusaadavust täitjate jaoks ning nende järgimist; VÕTA osapoolte teadlikkust oma rollidest, nende ülesannete ja vastutuse määratlemist ja määratletu järgimist; hindamismeetodite ja –kriteeriumite piisavust ja põhjendatust, hindamise protsessi usaldusväärsust ja läbipaistvust; tõendusmaterjalist lähtumist hindamisel, tõendusmaterjalile esitatavate üldiste nõuete (nagu mitmekesisus, asjakohasus, autentsus ja maht) määratlemist ning sätestatud nõuete järgimist hindajate poolt; otsuse langetamise aluseks olevate arvamuste ja hinnangute protokollimist ja säilitamist asutuses kehtiva korra kohaselt; asjakohase andmekaitse tagamist VÕTA protsessis. </w:t>
      </w:r>
    </w:p>
    <w:p w14:paraId="6EF10EEA" w14:textId="77912D90" w:rsidR="00702F2E" w:rsidRPr="00E00E2E" w:rsidRDefault="00DE3138" w:rsidP="00F305EF">
      <w:pPr>
        <w:spacing w:after="120" w:line="276" w:lineRule="auto"/>
        <w:jc w:val="both"/>
        <w:rPr>
          <w:color w:val="000000" w:themeColor="text1"/>
          <w:lang w:val="et-EE"/>
        </w:rPr>
      </w:pPr>
      <w:r w:rsidRPr="00E00E2E">
        <w:rPr>
          <w:color w:val="000000" w:themeColor="text1"/>
          <w:lang w:val="et-EE"/>
        </w:rPr>
        <w:t>Hindamisel rakendatakse erinevaid meetodeid, millest levinuimad on portfoolio</w:t>
      </w:r>
      <w:r w:rsidR="0020180A" w:rsidRPr="00E00E2E">
        <w:rPr>
          <w:color w:val="000000" w:themeColor="text1"/>
          <w:lang w:val="et-EE"/>
        </w:rPr>
        <w:t xml:space="preserve"> (arengumapp</w:t>
      </w:r>
      <w:r w:rsidR="00C8742C" w:rsidRPr="00E00E2E">
        <w:rPr>
          <w:color w:val="000000" w:themeColor="text1"/>
          <w:lang w:val="et-EE"/>
        </w:rPr>
        <w:t>)</w:t>
      </w:r>
      <w:r w:rsidRPr="00E00E2E">
        <w:rPr>
          <w:color w:val="000000" w:themeColor="text1"/>
          <w:lang w:val="et-EE"/>
        </w:rPr>
        <w:t>, vestlus või intervjuu, juhtumi analüüs, näidistööd</w:t>
      </w:r>
      <w:r w:rsidR="00C8742C" w:rsidRPr="00E00E2E">
        <w:rPr>
          <w:color w:val="000000" w:themeColor="text1"/>
          <w:lang w:val="et-EE"/>
        </w:rPr>
        <w:t>, kirjalik test/eksam</w:t>
      </w:r>
      <w:r w:rsidRPr="00E00E2E">
        <w:rPr>
          <w:color w:val="000000" w:themeColor="text1"/>
          <w:lang w:val="et-EE"/>
        </w:rPr>
        <w:t xml:space="preserve">. </w:t>
      </w:r>
      <w:r w:rsidR="00CB5FD3" w:rsidRPr="00E00E2E">
        <w:rPr>
          <w:color w:val="000000" w:themeColor="text1"/>
          <w:lang w:val="et-EE"/>
        </w:rPr>
        <w:lastRenderedPageBreak/>
        <w:t xml:space="preserve">Portfoolio eesmärk on tõendada kutsestandardis esitatud kompetentside olemasolu ning portfoolio sisaldab enamasti taotleja eneseanalüüsi ning tõendusmaterjale. </w:t>
      </w:r>
      <w:r w:rsidR="000A1DB4" w:rsidRPr="00E00E2E">
        <w:rPr>
          <w:color w:val="000000" w:themeColor="text1"/>
          <w:lang w:val="et-EE"/>
        </w:rPr>
        <w:t xml:space="preserve">Tõendusmaterjalid annavad sisulist infot kogemuses kirjeldatu ja analüüsitu kohta. Intervjuu on hindamismeetod, mille puhul </w:t>
      </w:r>
      <w:r w:rsidR="000A1DB4" w:rsidRPr="00E00E2E">
        <w:rPr>
          <w:bCs/>
          <w:color w:val="000000" w:themeColor="text1"/>
          <w:lang w:val="et-EE"/>
        </w:rPr>
        <w:t>taotleja</w:t>
      </w:r>
      <w:r w:rsidR="000A1DB4" w:rsidRPr="00E00E2E">
        <w:rPr>
          <w:color w:val="000000" w:themeColor="text1"/>
          <w:lang w:val="et-EE"/>
        </w:rPr>
        <w:t xml:space="preserve"> </w:t>
      </w:r>
      <w:r w:rsidR="000A1DB4" w:rsidRPr="00E00E2E">
        <w:rPr>
          <w:bCs/>
          <w:color w:val="000000" w:themeColor="text1"/>
          <w:lang w:val="et-EE"/>
        </w:rPr>
        <w:t>tõendab</w:t>
      </w:r>
      <w:r w:rsidR="000A1DB4" w:rsidRPr="00E00E2E">
        <w:rPr>
          <w:b/>
          <w:bCs/>
          <w:color w:val="000000" w:themeColor="text1"/>
          <w:lang w:val="et-EE"/>
        </w:rPr>
        <w:t xml:space="preserve"> </w:t>
      </w:r>
      <w:r w:rsidR="000A1DB4" w:rsidRPr="00E00E2E">
        <w:rPr>
          <w:color w:val="000000" w:themeColor="text1"/>
          <w:lang w:val="et-EE"/>
        </w:rPr>
        <w:t>oma kompetentse kas hindajate poolt tõstatatud teemadel vesteldes või etteantud küsimustele vastuseid andes.</w:t>
      </w:r>
      <w:r w:rsidR="00A85E6A" w:rsidRPr="00E00E2E">
        <w:rPr>
          <w:color w:val="000000" w:themeColor="text1"/>
          <w:lang w:val="et-EE"/>
        </w:rPr>
        <w:t xml:space="preserve"> </w:t>
      </w:r>
      <w:r w:rsidR="000A1DB4" w:rsidRPr="00E00E2E">
        <w:rPr>
          <w:color w:val="000000" w:themeColor="text1"/>
          <w:lang w:val="et-EE"/>
        </w:rPr>
        <w:t xml:space="preserve">Juhtumianalüüs on hindamise meetod, mille puhul </w:t>
      </w:r>
      <w:r w:rsidR="000A1DB4" w:rsidRPr="00E00E2E">
        <w:rPr>
          <w:bCs/>
          <w:color w:val="000000" w:themeColor="text1"/>
          <w:lang w:val="et-EE"/>
        </w:rPr>
        <w:t>taotleja</w:t>
      </w:r>
      <w:r w:rsidR="000A1DB4" w:rsidRPr="00E00E2E">
        <w:rPr>
          <w:color w:val="000000" w:themeColor="text1"/>
          <w:lang w:val="et-EE"/>
        </w:rPr>
        <w:t xml:space="preserve"> </w:t>
      </w:r>
      <w:r w:rsidR="000A1DB4" w:rsidRPr="00E00E2E">
        <w:rPr>
          <w:bCs/>
          <w:color w:val="000000" w:themeColor="text1"/>
          <w:lang w:val="et-EE"/>
        </w:rPr>
        <w:t>tõendab</w:t>
      </w:r>
      <w:r w:rsidR="000A1DB4" w:rsidRPr="00E00E2E">
        <w:rPr>
          <w:b/>
          <w:bCs/>
          <w:color w:val="000000" w:themeColor="text1"/>
          <w:lang w:val="et-EE"/>
        </w:rPr>
        <w:t xml:space="preserve"> </w:t>
      </w:r>
      <w:r w:rsidR="000A1DB4" w:rsidRPr="00E00E2E">
        <w:rPr>
          <w:color w:val="000000" w:themeColor="text1"/>
          <w:lang w:val="et-EE"/>
        </w:rPr>
        <w:t xml:space="preserve">oma kompetentse analüüsides etteantud või enda poolt kirjeldatud juhtumit ning leiab lahendusi juhtumis püstitatud probleemile. Näidistööde puhul tõendab taotleja oma kompetentse kas reaalses töösituatsioonis või selleks loodud keskkonnas. </w:t>
      </w:r>
      <w:r w:rsidR="00C8742C" w:rsidRPr="00E00E2E">
        <w:rPr>
          <w:color w:val="000000" w:themeColor="text1"/>
          <w:lang w:val="et-EE"/>
        </w:rPr>
        <w:t>Kirjalik test/eksam hindab taotleja teoreetilisi teadmisi kutsealal.</w:t>
      </w:r>
    </w:p>
    <w:p w14:paraId="30D62976" w14:textId="178DDE15" w:rsidR="00702F2E" w:rsidRPr="00E00E2E" w:rsidRDefault="00702F2E" w:rsidP="00F305EF">
      <w:pPr>
        <w:spacing w:after="120" w:line="276" w:lineRule="auto"/>
        <w:jc w:val="both"/>
        <w:rPr>
          <w:color w:val="000000" w:themeColor="text1"/>
          <w:lang w:val="et-EE"/>
        </w:rPr>
      </w:pPr>
      <w:r w:rsidRPr="00E00E2E">
        <w:rPr>
          <w:color w:val="000000" w:themeColor="text1"/>
          <w:lang w:val="et-EE"/>
        </w:rPr>
        <w:t>Sõltumata sellest, millist hindamismeetodit kasutatakse</w:t>
      </w:r>
      <w:r w:rsidR="00C0103B" w:rsidRPr="00E00E2E">
        <w:rPr>
          <w:color w:val="000000" w:themeColor="text1"/>
          <w:lang w:val="et-EE"/>
        </w:rPr>
        <w:t>,</w:t>
      </w:r>
      <w:r w:rsidRPr="00E00E2E">
        <w:rPr>
          <w:color w:val="000000" w:themeColor="text1"/>
          <w:lang w:val="et-EE"/>
        </w:rPr>
        <w:t xml:space="preserve"> on hindamisprotsessil neli kvaliteedikriteeriumit</w:t>
      </w:r>
      <w:r w:rsidR="002C1899" w:rsidRPr="00E00E2E">
        <w:rPr>
          <w:color w:val="000000" w:themeColor="text1"/>
          <w:lang w:val="et-EE"/>
        </w:rPr>
        <w:t>:</w:t>
      </w:r>
    </w:p>
    <w:p w14:paraId="2301507C" w14:textId="77777777" w:rsidR="00702F2E" w:rsidRPr="00E00E2E" w:rsidRDefault="00702F2E" w:rsidP="00F305EF">
      <w:pPr>
        <w:numPr>
          <w:ilvl w:val="0"/>
          <w:numId w:val="34"/>
        </w:numPr>
        <w:spacing w:after="120" w:line="276" w:lineRule="auto"/>
        <w:jc w:val="both"/>
        <w:rPr>
          <w:color w:val="000000" w:themeColor="text1"/>
          <w:lang w:val="et-EE"/>
        </w:rPr>
      </w:pPr>
      <w:r w:rsidRPr="00E00E2E">
        <w:rPr>
          <w:color w:val="000000" w:themeColor="text1"/>
          <w:lang w:val="et-EE"/>
        </w:rPr>
        <w:t>Valiidsus – hindamine eeldab, et taotleja valdab teatud valdkonnas ulatuslikke teadmisi ja oskusi ning suudab neid praktilises elus rakendada. Otsus, kas taotlejal on taotletavad kompetentsid, peab põhinema erinevates kontekstides ja situatsioonides kogutud tõendusmaterjalil;</w:t>
      </w:r>
    </w:p>
    <w:p w14:paraId="04797CDE" w14:textId="77777777" w:rsidR="00702F2E" w:rsidRPr="00E00E2E" w:rsidRDefault="00702F2E" w:rsidP="00F305EF">
      <w:pPr>
        <w:numPr>
          <w:ilvl w:val="0"/>
          <w:numId w:val="34"/>
        </w:numPr>
        <w:spacing w:after="120" w:line="276" w:lineRule="auto"/>
        <w:jc w:val="both"/>
        <w:rPr>
          <w:color w:val="000000" w:themeColor="text1"/>
          <w:lang w:val="et-EE"/>
        </w:rPr>
      </w:pPr>
      <w:r w:rsidRPr="00E00E2E">
        <w:rPr>
          <w:color w:val="000000" w:themeColor="text1"/>
          <w:lang w:val="et-EE"/>
        </w:rPr>
        <w:t xml:space="preserve">Usaldusväärsus – hindamise praktikaid tuleb regulaarselt jälgida ja üle vaadata, et tõendusmaterjalide tõlgendamisel säiliks terviklikkus. </w:t>
      </w:r>
    </w:p>
    <w:p w14:paraId="43B7FFA1" w14:textId="77777777" w:rsidR="00702F2E" w:rsidRPr="00E00E2E" w:rsidRDefault="00702F2E" w:rsidP="00F305EF">
      <w:pPr>
        <w:numPr>
          <w:ilvl w:val="0"/>
          <w:numId w:val="34"/>
        </w:numPr>
        <w:spacing w:after="120" w:line="276" w:lineRule="auto"/>
        <w:jc w:val="both"/>
        <w:rPr>
          <w:color w:val="000000" w:themeColor="text1"/>
          <w:lang w:val="et-EE"/>
        </w:rPr>
      </w:pPr>
      <w:r w:rsidRPr="00E00E2E">
        <w:rPr>
          <w:color w:val="000000" w:themeColor="text1"/>
          <w:lang w:val="et-EE"/>
        </w:rPr>
        <w:t xml:space="preserve">Õiglus ja erapooletus – hindamismeetodid peavad olema õiglased kõikidele taotlejatele, keda hinnatakse. </w:t>
      </w:r>
    </w:p>
    <w:p w14:paraId="04D6990F" w14:textId="37D598DA" w:rsidR="00702F2E" w:rsidRPr="00E00E2E" w:rsidRDefault="00702F2E" w:rsidP="00F305EF">
      <w:pPr>
        <w:numPr>
          <w:ilvl w:val="0"/>
          <w:numId w:val="34"/>
        </w:numPr>
        <w:spacing w:after="120" w:line="276" w:lineRule="auto"/>
        <w:jc w:val="both"/>
        <w:rPr>
          <w:color w:val="000000" w:themeColor="text1"/>
          <w:lang w:val="et-EE"/>
        </w:rPr>
      </w:pPr>
      <w:r w:rsidRPr="00E00E2E">
        <w:rPr>
          <w:color w:val="000000" w:themeColor="text1"/>
          <w:lang w:val="et-EE"/>
        </w:rPr>
        <w:t xml:space="preserve">Paindlikkus – </w:t>
      </w:r>
      <w:r w:rsidR="00880A13" w:rsidRPr="00E00E2E">
        <w:rPr>
          <w:color w:val="000000" w:themeColor="text1"/>
          <w:lang w:val="et-EE"/>
        </w:rPr>
        <w:t xml:space="preserve">hinnatakse saavutatud kompetentse </w:t>
      </w:r>
      <w:r w:rsidRPr="00E00E2E">
        <w:rPr>
          <w:color w:val="000000" w:themeColor="text1"/>
          <w:lang w:val="et-EE"/>
        </w:rPr>
        <w:t>hoolimata sellest, kus või mil viisil</w:t>
      </w:r>
      <w:r w:rsidR="00880A13" w:rsidRPr="00E00E2E">
        <w:rPr>
          <w:color w:val="000000" w:themeColor="text1"/>
          <w:lang w:val="et-EE"/>
        </w:rPr>
        <w:t xml:space="preserve"> need</w:t>
      </w:r>
      <w:r w:rsidRPr="00E00E2E">
        <w:rPr>
          <w:color w:val="000000" w:themeColor="text1"/>
          <w:lang w:val="et-EE"/>
        </w:rPr>
        <w:t xml:space="preserve"> on omandatud (formaalne või mitteformaalne õpe, töök</w:t>
      </w:r>
      <w:r w:rsidR="002C1899" w:rsidRPr="00E00E2E">
        <w:rPr>
          <w:color w:val="000000" w:themeColor="text1"/>
          <w:lang w:val="et-EE"/>
        </w:rPr>
        <w:t xml:space="preserve">ogemus või nende kombinatsioon) (Laanpere &amp; </w:t>
      </w:r>
      <w:proofErr w:type="spellStart"/>
      <w:r w:rsidR="002C1899" w:rsidRPr="00E00E2E">
        <w:rPr>
          <w:color w:val="000000" w:themeColor="text1"/>
          <w:lang w:val="et-EE"/>
        </w:rPr>
        <w:t>Tammets</w:t>
      </w:r>
      <w:proofErr w:type="spellEnd"/>
      <w:r w:rsidR="002C1899" w:rsidRPr="00E00E2E">
        <w:rPr>
          <w:color w:val="000000" w:themeColor="text1"/>
          <w:lang w:val="et-EE"/>
        </w:rPr>
        <w:t xml:space="preserve"> 2010</w:t>
      </w:r>
      <w:r w:rsidR="00341D53" w:rsidRPr="00E00E2E">
        <w:rPr>
          <w:color w:val="000000" w:themeColor="text1"/>
          <w:lang w:val="et-EE"/>
        </w:rPr>
        <w:t xml:space="preserve"> viidatud Pani 2014</w:t>
      </w:r>
      <w:r w:rsidR="002C1899" w:rsidRPr="00E00E2E">
        <w:rPr>
          <w:color w:val="000000" w:themeColor="text1"/>
          <w:lang w:val="et-EE"/>
        </w:rPr>
        <w:t>).</w:t>
      </w:r>
    </w:p>
    <w:p w14:paraId="37BA988F" w14:textId="77777777" w:rsidR="00880A13" w:rsidRPr="00E00E2E" w:rsidRDefault="00880A13" w:rsidP="00F305EF">
      <w:pPr>
        <w:spacing w:after="120" w:line="276" w:lineRule="auto"/>
        <w:jc w:val="both"/>
        <w:rPr>
          <w:color w:val="000000" w:themeColor="text1"/>
          <w:lang w:val="et-EE"/>
        </w:rPr>
      </w:pPr>
      <w:r w:rsidRPr="00E00E2E">
        <w:rPr>
          <w:color w:val="000000" w:themeColor="text1"/>
          <w:lang w:val="et-EE"/>
        </w:rPr>
        <w:t>Protsessile lisab usaldusväärsust selge ja mõistetav info taotlusprotsessi kohta, defineeritud rollid ning selgus rolli täitjate osas, jälgitavad hindamisprotseduurid</w:t>
      </w:r>
      <w:r w:rsidR="00F02066" w:rsidRPr="00E00E2E">
        <w:rPr>
          <w:color w:val="000000" w:themeColor="text1"/>
          <w:lang w:val="et-EE"/>
        </w:rPr>
        <w:t>.</w:t>
      </w:r>
    </w:p>
    <w:p w14:paraId="0C7B8410" w14:textId="77777777" w:rsidR="00A81A69" w:rsidRPr="00E00E2E" w:rsidRDefault="00A81A69" w:rsidP="00F305EF">
      <w:pPr>
        <w:spacing w:after="120" w:line="276" w:lineRule="auto"/>
        <w:jc w:val="both"/>
        <w:rPr>
          <w:color w:val="000000" w:themeColor="text1"/>
          <w:lang w:val="et-EE"/>
        </w:rPr>
      </w:pPr>
    </w:p>
    <w:p w14:paraId="798612AE" w14:textId="77777777" w:rsidR="00E52B25" w:rsidRPr="00E00E2E" w:rsidRDefault="00E52B25" w:rsidP="00F305EF">
      <w:pPr>
        <w:spacing w:after="120" w:line="276" w:lineRule="auto"/>
        <w:jc w:val="both"/>
        <w:rPr>
          <w:color w:val="000000" w:themeColor="text1"/>
          <w:lang w:val="et-EE"/>
        </w:rPr>
      </w:pPr>
      <w:r w:rsidRPr="00E00E2E">
        <w:rPr>
          <w:color w:val="000000" w:themeColor="text1"/>
          <w:lang w:val="et-EE"/>
        </w:rPr>
        <w:t xml:space="preserve">VÕTA protsessi usaldusväärsusele aitavad oluliselt kaasa </w:t>
      </w:r>
      <w:r w:rsidRPr="00E00E2E">
        <w:rPr>
          <w:b/>
          <w:color w:val="000000" w:themeColor="text1"/>
          <w:lang w:val="et-EE"/>
        </w:rPr>
        <w:t>kompetentsed hindajad ja nõustajad</w:t>
      </w:r>
      <w:r w:rsidRPr="00E00E2E">
        <w:rPr>
          <w:color w:val="000000" w:themeColor="text1"/>
          <w:lang w:val="et-EE"/>
        </w:rPr>
        <w:t xml:space="preserve">. Oluline on, et nõustajate ja hindajate rollid on selgelt eraldatud ning </w:t>
      </w:r>
      <w:r w:rsidR="00C42CA6" w:rsidRPr="00E00E2E">
        <w:rPr>
          <w:color w:val="000000" w:themeColor="text1"/>
          <w:lang w:val="et-EE"/>
        </w:rPr>
        <w:t>mõlemale</w:t>
      </w:r>
      <w:r w:rsidRPr="00E00E2E">
        <w:rPr>
          <w:color w:val="000000" w:themeColor="text1"/>
          <w:lang w:val="et-EE"/>
        </w:rPr>
        <w:t xml:space="preserve"> on tagatud võimalused oma oskuste arendamiseks. </w:t>
      </w:r>
    </w:p>
    <w:p w14:paraId="50E3A402" w14:textId="77777777" w:rsidR="00F02066" w:rsidRPr="00E00E2E" w:rsidRDefault="00F02066" w:rsidP="00F305EF">
      <w:pPr>
        <w:spacing w:after="120" w:line="276" w:lineRule="auto"/>
        <w:jc w:val="both"/>
        <w:rPr>
          <w:color w:val="000000" w:themeColor="text1"/>
          <w:lang w:val="et-EE"/>
        </w:rPr>
      </w:pPr>
      <w:r w:rsidRPr="00E00E2E">
        <w:rPr>
          <w:color w:val="000000" w:themeColor="text1"/>
          <w:lang w:val="et-EE"/>
        </w:rPr>
        <w:t xml:space="preserve">Kutse andmise protsessis on nõustamistegevus </w:t>
      </w:r>
      <w:r w:rsidR="00A82A2A" w:rsidRPr="00E00E2E">
        <w:rPr>
          <w:color w:val="000000" w:themeColor="text1"/>
          <w:lang w:val="et-EE"/>
        </w:rPr>
        <w:t xml:space="preserve">seotud </w:t>
      </w:r>
      <w:r w:rsidR="00F938BB" w:rsidRPr="00E00E2E">
        <w:rPr>
          <w:color w:val="000000" w:themeColor="text1"/>
          <w:lang w:val="et-EE"/>
        </w:rPr>
        <w:t xml:space="preserve">enamasti </w:t>
      </w:r>
      <w:r w:rsidR="00A82A2A" w:rsidRPr="00E00E2E">
        <w:rPr>
          <w:color w:val="000000" w:themeColor="text1"/>
          <w:lang w:val="et-EE"/>
        </w:rPr>
        <w:t xml:space="preserve">taotlejatele info </w:t>
      </w:r>
      <w:r w:rsidR="00F938BB" w:rsidRPr="00E00E2E">
        <w:rPr>
          <w:color w:val="000000" w:themeColor="text1"/>
          <w:lang w:val="et-EE"/>
        </w:rPr>
        <w:t xml:space="preserve">andmisega kutse andja poolt. Mitmed kutse andjad (nt Eesti Noorsootöö Keskus, </w:t>
      </w:r>
      <w:r w:rsidR="00543452" w:rsidRPr="00E00E2E">
        <w:rPr>
          <w:color w:val="000000" w:themeColor="text1"/>
          <w:lang w:val="et-EE"/>
        </w:rPr>
        <w:t xml:space="preserve">Eesti Karjäärinõustajate Ühing, Eesti Õpetajate Liit, </w:t>
      </w:r>
      <w:r w:rsidR="00A85E6A" w:rsidRPr="00E00E2E">
        <w:rPr>
          <w:color w:val="000000" w:themeColor="text1"/>
          <w:lang w:val="et-EE"/>
        </w:rPr>
        <w:t>Eesti Täiskasvanute Koolitajate assotsiatsioon</w:t>
      </w:r>
      <w:r w:rsidR="00543452" w:rsidRPr="00E00E2E">
        <w:rPr>
          <w:color w:val="000000" w:themeColor="text1"/>
          <w:lang w:val="et-EE"/>
        </w:rPr>
        <w:t xml:space="preserve"> Andras</w:t>
      </w:r>
      <w:r w:rsidR="00DF44EC" w:rsidRPr="00E00E2E">
        <w:rPr>
          <w:color w:val="000000" w:themeColor="text1"/>
          <w:lang w:val="et-EE"/>
        </w:rPr>
        <w:t>, Eesti Ämmaemandate Ühing</w:t>
      </w:r>
      <w:r w:rsidR="00543452" w:rsidRPr="00E00E2E">
        <w:rPr>
          <w:color w:val="000000" w:themeColor="text1"/>
          <w:lang w:val="et-EE"/>
        </w:rPr>
        <w:t>)</w:t>
      </w:r>
      <w:r w:rsidR="00DF44EC" w:rsidRPr="00E00E2E">
        <w:rPr>
          <w:color w:val="000000" w:themeColor="text1"/>
          <w:lang w:val="et-EE"/>
        </w:rPr>
        <w:t xml:space="preserve"> </w:t>
      </w:r>
      <w:r w:rsidR="00F938BB" w:rsidRPr="00E00E2E">
        <w:rPr>
          <w:color w:val="000000" w:themeColor="text1"/>
          <w:lang w:val="et-EE"/>
        </w:rPr>
        <w:t xml:space="preserve">viivad läbi infopäevi ja töötube, mis toetavad taotlejat kutse taotlemise protsessiks valmistumisel. </w:t>
      </w:r>
      <w:r w:rsidR="00DF44EC" w:rsidRPr="00E00E2E">
        <w:rPr>
          <w:color w:val="000000" w:themeColor="text1"/>
          <w:lang w:val="et-EE"/>
        </w:rPr>
        <w:t xml:space="preserve">Tutvustatakse taotlemise protsessi, nõudeid kutse taotlejale, täidetavaid vorme ning selgitatakse kutseeksami käiku. </w:t>
      </w:r>
    </w:p>
    <w:p w14:paraId="4817B53F" w14:textId="77777777" w:rsidR="00A81A69" w:rsidRPr="00E00E2E" w:rsidRDefault="009A3426" w:rsidP="00F305EF">
      <w:pPr>
        <w:spacing w:after="120" w:line="276" w:lineRule="auto"/>
        <w:jc w:val="both"/>
        <w:rPr>
          <w:color w:val="000000" w:themeColor="text1"/>
          <w:lang w:val="et-EE"/>
        </w:rPr>
      </w:pPr>
      <w:r w:rsidRPr="00E00E2E">
        <w:rPr>
          <w:color w:val="000000" w:themeColor="text1"/>
          <w:lang w:val="et-EE"/>
        </w:rPr>
        <w:t xml:space="preserve">Taotlusi hindavad eksperdid või hindamiskomisjon, kes peavad taotlejaid käsitlema tervikliku ja areneva isiksusena ning andma tagasisidet nii selle kohta, mis taotluses on õnnestunud, kui ka selle kohta, mis vajaks veel täiendavat parendamist. Selge, </w:t>
      </w:r>
      <w:r w:rsidRPr="00E00E2E">
        <w:rPr>
          <w:color w:val="000000" w:themeColor="text1"/>
          <w:lang w:val="et-EE"/>
        </w:rPr>
        <w:lastRenderedPageBreak/>
        <w:t xml:space="preserve">konstruktiivne ja asjakohane tagasiside võimaldab taotlejal protsessist õppida </w:t>
      </w:r>
      <w:r w:rsidR="008F7009" w:rsidRPr="00E00E2E">
        <w:rPr>
          <w:color w:val="000000" w:themeColor="text1"/>
          <w:lang w:val="et-EE"/>
        </w:rPr>
        <w:t>(</w:t>
      </w:r>
      <w:proofErr w:type="spellStart"/>
      <w:r w:rsidR="008F7009" w:rsidRPr="00E00E2E">
        <w:rPr>
          <w:color w:val="000000" w:themeColor="text1"/>
          <w:lang w:val="et-EE"/>
        </w:rPr>
        <w:t>Rutiku</w:t>
      </w:r>
      <w:proofErr w:type="spellEnd"/>
      <w:r w:rsidR="008F7009" w:rsidRPr="00E00E2E">
        <w:rPr>
          <w:color w:val="000000" w:themeColor="text1"/>
          <w:lang w:val="et-EE"/>
        </w:rPr>
        <w:t>, Vau, Ranne, 2011).</w:t>
      </w:r>
    </w:p>
    <w:p w14:paraId="50910787" w14:textId="77777777" w:rsidR="00817386" w:rsidRPr="00E00E2E" w:rsidRDefault="00817386" w:rsidP="00F305EF">
      <w:pPr>
        <w:spacing w:after="120" w:line="276" w:lineRule="auto"/>
        <w:jc w:val="both"/>
        <w:rPr>
          <w:color w:val="000000" w:themeColor="text1"/>
          <w:lang w:val="et-EE"/>
        </w:rPr>
      </w:pPr>
    </w:p>
    <w:p w14:paraId="66DAB77B" w14:textId="77777777" w:rsidR="009A3426" w:rsidRPr="00E00E2E" w:rsidRDefault="009A3426" w:rsidP="00F305EF">
      <w:pPr>
        <w:spacing w:after="120" w:line="276" w:lineRule="auto"/>
        <w:jc w:val="both"/>
        <w:rPr>
          <w:color w:val="000000" w:themeColor="text1"/>
          <w:lang w:val="et-EE"/>
        </w:rPr>
      </w:pPr>
      <w:r w:rsidRPr="00E00E2E">
        <w:rPr>
          <w:color w:val="000000" w:themeColor="text1"/>
          <w:lang w:val="et-EE"/>
        </w:rPr>
        <w:t>VÕTA hindaj</w:t>
      </w:r>
      <w:r w:rsidR="008F7009" w:rsidRPr="00E00E2E">
        <w:rPr>
          <w:color w:val="000000" w:themeColor="text1"/>
          <w:lang w:val="et-EE"/>
        </w:rPr>
        <w:t>a pädevusmudelis (</w:t>
      </w:r>
      <w:proofErr w:type="spellStart"/>
      <w:r w:rsidR="008F7009" w:rsidRPr="00E00E2E">
        <w:rPr>
          <w:color w:val="000000" w:themeColor="text1"/>
          <w:lang w:val="et-EE"/>
        </w:rPr>
        <w:t>Rutiku</w:t>
      </w:r>
      <w:proofErr w:type="spellEnd"/>
      <w:r w:rsidR="008F7009" w:rsidRPr="00E00E2E">
        <w:rPr>
          <w:color w:val="000000" w:themeColor="text1"/>
          <w:lang w:val="et-EE"/>
        </w:rPr>
        <w:t xml:space="preserve">, Vau, </w:t>
      </w:r>
      <w:r w:rsidRPr="00E00E2E">
        <w:rPr>
          <w:color w:val="000000" w:themeColor="text1"/>
          <w:lang w:val="et-EE"/>
        </w:rPr>
        <w:t xml:space="preserve">Ranne, 2011)on kirjeldatud järgmisi hindaja pädevusi: </w:t>
      </w:r>
    </w:p>
    <w:p w14:paraId="6FBDEA08" w14:textId="77777777" w:rsidR="009A3426"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Mõistab VÕTA põhimõtteid ja protsessi ning tunneb vastavaid regulatsioone.</w:t>
      </w:r>
      <w:r w:rsidRPr="00E00E2E">
        <w:rPr>
          <w:rFonts w:eastAsia="MS Mincho"/>
          <w:color w:val="000000" w:themeColor="text1"/>
          <w:lang w:val="et-EE"/>
        </w:rPr>
        <w:t> </w:t>
      </w:r>
    </w:p>
    <w:p w14:paraId="63C83AE0" w14:textId="77777777" w:rsidR="009A3426"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 xml:space="preserve">Tunneb väljundipõhise õppekava ja/või kutsestandardi põhikomponente. </w:t>
      </w:r>
      <w:r w:rsidRPr="00E00E2E">
        <w:rPr>
          <w:rFonts w:eastAsia="MS Mincho"/>
          <w:color w:val="000000" w:themeColor="text1"/>
          <w:lang w:val="et-EE"/>
        </w:rPr>
        <w:t> </w:t>
      </w:r>
    </w:p>
    <w:p w14:paraId="13879AE3" w14:textId="77777777" w:rsidR="009A3426" w:rsidRPr="00E00E2E" w:rsidRDefault="0042718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Tunneb ja järgib VÕT</w:t>
      </w:r>
      <w:r w:rsidR="009A3426" w:rsidRPr="00E00E2E">
        <w:rPr>
          <w:color w:val="000000" w:themeColor="text1"/>
          <w:lang w:val="et-EE"/>
        </w:rPr>
        <w:t xml:space="preserve">A hindamise põhimõtteid. </w:t>
      </w:r>
      <w:r w:rsidR="009A3426" w:rsidRPr="00E00E2E">
        <w:rPr>
          <w:rFonts w:eastAsia="MS Mincho"/>
          <w:color w:val="000000" w:themeColor="text1"/>
          <w:lang w:val="et-EE"/>
        </w:rPr>
        <w:t> </w:t>
      </w:r>
    </w:p>
    <w:p w14:paraId="544DC570" w14:textId="77777777" w:rsidR="009A3426"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 xml:space="preserve">Tunneb hinnatavat valdkonda vähemalt samal tasemel, millele vastavust VÕTA taotluses hinnatakse. </w:t>
      </w:r>
      <w:r w:rsidRPr="00E00E2E">
        <w:rPr>
          <w:rFonts w:eastAsia="MS Mincho"/>
          <w:color w:val="000000" w:themeColor="text1"/>
          <w:lang w:val="et-EE"/>
        </w:rPr>
        <w:t> </w:t>
      </w:r>
    </w:p>
    <w:p w14:paraId="469C44C3" w14:textId="77777777" w:rsidR="009A3426"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 xml:space="preserve">Teeb koostööd VÕTA protsessi erinevate osapooltega. </w:t>
      </w:r>
      <w:r w:rsidRPr="00E00E2E">
        <w:rPr>
          <w:rFonts w:eastAsia="MS Mincho"/>
          <w:color w:val="000000" w:themeColor="text1"/>
          <w:lang w:val="et-EE"/>
        </w:rPr>
        <w:t> </w:t>
      </w:r>
    </w:p>
    <w:p w14:paraId="7406B5F8" w14:textId="77777777" w:rsidR="009A3426"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 xml:space="preserve">Väljendab ennast selgelt ja konkreetselt, on dokumentatsioonis korrektne. </w:t>
      </w:r>
      <w:r w:rsidRPr="00E00E2E">
        <w:rPr>
          <w:rFonts w:eastAsia="MS Mincho"/>
          <w:color w:val="000000" w:themeColor="text1"/>
          <w:lang w:val="et-EE"/>
        </w:rPr>
        <w:t> </w:t>
      </w:r>
    </w:p>
    <w:p w14:paraId="407FCFB9" w14:textId="77777777" w:rsidR="00DF44EC" w:rsidRPr="00E00E2E" w:rsidRDefault="009A3426" w:rsidP="00F305EF">
      <w:pPr>
        <w:numPr>
          <w:ilvl w:val="0"/>
          <w:numId w:val="18"/>
        </w:numPr>
        <w:spacing w:after="120" w:line="276" w:lineRule="auto"/>
        <w:ind w:left="1077" w:hanging="357"/>
        <w:jc w:val="both"/>
        <w:rPr>
          <w:color w:val="000000" w:themeColor="text1"/>
          <w:lang w:val="et-EE"/>
        </w:rPr>
      </w:pPr>
      <w:r w:rsidRPr="00E00E2E">
        <w:rPr>
          <w:color w:val="000000" w:themeColor="text1"/>
          <w:lang w:val="et-EE"/>
        </w:rPr>
        <w:t>Tuvastab ja vähendab riske, mis võivad mõjutada hindamise kvaliteeti.</w:t>
      </w:r>
    </w:p>
    <w:p w14:paraId="0250C3F4" w14:textId="77777777" w:rsidR="00A81A69" w:rsidRPr="00E00E2E" w:rsidRDefault="00A81A69" w:rsidP="00F305EF">
      <w:pPr>
        <w:spacing w:after="120" w:line="276" w:lineRule="auto"/>
        <w:ind w:left="1077"/>
        <w:jc w:val="both"/>
        <w:rPr>
          <w:color w:val="000000" w:themeColor="text1"/>
          <w:lang w:val="et-EE"/>
        </w:rPr>
      </w:pPr>
    </w:p>
    <w:p w14:paraId="6F7A0FA6" w14:textId="77777777" w:rsidR="00DF44EC" w:rsidRPr="00E00E2E" w:rsidRDefault="00DF44EC" w:rsidP="00F305EF">
      <w:pPr>
        <w:spacing w:after="120" w:line="276" w:lineRule="auto"/>
        <w:jc w:val="both"/>
        <w:rPr>
          <w:color w:val="000000" w:themeColor="text1"/>
          <w:lang w:val="et-EE"/>
        </w:rPr>
      </w:pPr>
      <w:r w:rsidRPr="00E00E2E">
        <w:rPr>
          <w:color w:val="000000" w:themeColor="text1"/>
          <w:lang w:val="et-EE"/>
        </w:rPr>
        <w:t>Kutse andmise kord sätestab nõuded hindamiskomisjonile, mis on tavapäraselt kolmeliikmeline. Hindamiskomisjoni(de) liikmete kompetentsus peab kogumis vastama järgmistele nõuetele: </w:t>
      </w:r>
    </w:p>
    <w:p w14:paraId="38B7535C" w14:textId="77777777" w:rsidR="00DF44EC" w:rsidRPr="00E00E2E" w:rsidRDefault="00DF44EC" w:rsidP="00F305EF">
      <w:pPr>
        <w:pStyle w:val="ListParagraph"/>
        <w:numPr>
          <w:ilvl w:val="0"/>
          <w:numId w:val="33"/>
        </w:numPr>
        <w:spacing w:after="120" w:line="276" w:lineRule="auto"/>
        <w:jc w:val="both"/>
        <w:rPr>
          <w:color w:val="000000" w:themeColor="text1"/>
          <w:lang w:val="et-EE"/>
        </w:rPr>
      </w:pPr>
      <w:r w:rsidRPr="00E00E2E">
        <w:rPr>
          <w:color w:val="000000" w:themeColor="text1"/>
          <w:lang w:val="et-EE"/>
        </w:rPr>
        <w:t>kutsealane kompetentsus,</w:t>
      </w:r>
    </w:p>
    <w:p w14:paraId="6C05CB28" w14:textId="77777777" w:rsidR="00DF44EC" w:rsidRPr="00E00E2E" w:rsidRDefault="00DF44EC" w:rsidP="00F305EF">
      <w:pPr>
        <w:pStyle w:val="ListParagraph"/>
        <w:numPr>
          <w:ilvl w:val="0"/>
          <w:numId w:val="33"/>
        </w:numPr>
        <w:spacing w:after="120" w:line="276" w:lineRule="auto"/>
        <w:jc w:val="both"/>
        <w:rPr>
          <w:color w:val="000000" w:themeColor="text1"/>
          <w:lang w:val="et-EE"/>
        </w:rPr>
      </w:pPr>
      <w:r w:rsidRPr="00E00E2E">
        <w:rPr>
          <w:color w:val="000000" w:themeColor="text1"/>
          <w:lang w:val="et-EE"/>
        </w:rPr>
        <w:t>kutsesüsteemialane kompetentsus,</w:t>
      </w:r>
    </w:p>
    <w:p w14:paraId="354FBC76" w14:textId="77777777" w:rsidR="00F305EF" w:rsidRPr="00E00E2E" w:rsidRDefault="00DF44EC" w:rsidP="00F305EF">
      <w:pPr>
        <w:pStyle w:val="ListParagraph"/>
        <w:numPr>
          <w:ilvl w:val="0"/>
          <w:numId w:val="33"/>
        </w:numPr>
        <w:spacing w:after="120" w:line="276" w:lineRule="auto"/>
        <w:jc w:val="both"/>
        <w:rPr>
          <w:color w:val="000000" w:themeColor="text1"/>
          <w:lang w:val="et-EE"/>
        </w:rPr>
      </w:pPr>
      <w:r w:rsidRPr="00E00E2E">
        <w:rPr>
          <w:color w:val="000000" w:themeColor="text1"/>
          <w:lang w:val="et-EE"/>
        </w:rPr>
        <w:t>hindamisalane kompetentsus. </w:t>
      </w:r>
    </w:p>
    <w:p w14:paraId="4EFDC951" w14:textId="77777777" w:rsidR="00F305EF" w:rsidRPr="00E00E2E" w:rsidRDefault="00F305EF" w:rsidP="00F305EF">
      <w:pPr>
        <w:spacing w:after="120" w:line="276" w:lineRule="auto"/>
        <w:jc w:val="both"/>
        <w:rPr>
          <w:color w:val="000000" w:themeColor="text1"/>
          <w:lang w:val="et-EE"/>
        </w:rPr>
      </w:pPr>
    </w:p>
    <w:p w14:paraId="79210915" w14:textId="77777777" w:rsidR="00E066DC" w:rsidRPr="00E00E2E" w:rsidRDefault="00A81A69" w:rsidP="00F305EF">
      <w:pPr>
        <w:spacing w:after="120" w:line="276" w:lineRule="auto"/>
        <w:jc w:val="both"/>
        <w:rPr>
          <w:color w:val="000000" w:themeColor="text1"/>
          <w:lang w:val="et-EE"/>
        </w:rPr>
      </w:pPr>
      <w:r w:rsidRPr="00E00E2E">
        <w:rPr>
          <w:color w:val="000000" w:themeColor="text1"/>
          <w:lang w:val="et-EE"/>
        </w:rPr>
        <w:t>Hindajatele esitatavad nõuded on kõige selgemalt kirjeldatud i</w:t>
      </w:r>
      <w:r w:rsidR="00427186" w:rsidRPr="00E00E2E">
        <w:rPr>
          <w:color w:val="000000" w:themeColor="text1"/>
          <w:lang w:val="et-EE"/>
        </w:rPr>
        <w:t>siku k</w:t>
      </w:r>
      <w:r w:rsidRPr="00E00E2E">
        <w:rPr>
          <w:color w:val="000000" w:themeColor="text1"/>
          <w:lang w:val="et-EE"/>
        </w:rPr>
        <w:t>ompetentsuse hindamise kutseala</w:t>
      </w:r>
      <w:r w:rsidR="00427186" w:rsidRPr="00E00E2E">
        <w:rPr>
          <w:color w:val="000000" w:themeColor="text1"/>
          <w:lang w:val="et-EE"/>
        </w:rPr>
        <w:t xml:space="preserve"> kutset</w:t>
      </w:r>
      <w:r w:rsidRPr="00E00E2E">
        <w:rPr>
          <w:color w:val="000000" w:themeColor="text1"/>
          <w:lang w:val="et-EE"/>
        </w:rPr>
        <w:t>es</w:t>
      </w:r>
      <w:r w:rsidR="00427186" w:rsidRPr="00E00E2E">
        <w:rPr>
          <w:color w:val="000000" w:themeColor="text1"/>
          <w:lang w:val="et-EE"/>
        </w:rPr>
        <w:t>: isiku kompetentsuse hindaja, tase 5 ja isiku kompetentsuse juhtivhindaja, tase 6.</w:t>
      </w:r>
      <w:r w:rsidR="00DF44EC" w:rsidRPr="00E00E2E">
        <w:rPr>
          <w:color w:val="000000" w:themeColor="text1"/>
          <w:lang w:val="et-EE"/>
        </w:rPr>
        <w:t xml:space="preserve"> Antud kutsealal kutse andmist ei toimu, kuid kutse andjatel on võimalik lähtuda kutsetes kirjeldatud kompetentsidest hindajat</w:t>
      </w:r>
      <w:r w:rsidRPr="00E00E2E">
        <w:rPr>
          <w:color w:val="000000" w:themeColor="text1"/>
          <w:lang w:val="et-EE"/>
        </w:rPr>
        <w:t>e värbamisel ning koolitamisel.</w:t>
      </w:r>
      <w:r w:rsidR="0074689F" w:rsidRPr="00E00E2E">
        <w:rPr>
          <w:color w:val="000000" w:themeColor="text1"/>
          <w:lang w:val="et-EE"/>
        </w:rPr>
        <w:t xml:space="preserve"> Paljud kutse andjad peavad väga oluliseks hindajate professionaalset arendamist ja nende koolitamist. Hindajaid otsitakse avaliku konkursiga. Heaks tavaks on saanud hindajate arutelud nii enne hindamist (oluliste hindamisaspektide läbirääkimine, uute hindajate informeerimine) kui peale hindamist (hindamisest kokkuvõtete tegemine, kogemuse jagamine, parendustegevuste kavandamine).</w:t>
      </w:r>
    </w:p>
    <w:p w14:paraId="0366509C" w14:textId="77777777" w:rsidR="009A3426" w:rsidRPr="00E00E2E" w:rsidRDefault="009A3426" w:rsidP="00F305EF">
      <w:pPr>
        <w:spacing w:after="120" w:line="276" w:lineRule="auto"/>
        <w:jc w:val="both"/>
        <w:rPr>
          <w:color w:val="000000" w:themeColor="text1"/>
          <w:lang w:val="et-EE"/>
        </w:rPr>
      </w:pPr>
    </w:p>
    <w:p w14:paraId="072F2C65" w14:textId="77777777" w:rsidR="00427186" w:rsidRPr="00E00E2E" w:rsidRDefault="00427186" w:rsidP="00F305EF">
      <w:pPr>
        <w:spacing w:after="120" w:line="276" w:lineRule="auto"/>
        <w:jc w:val="both"/>
        <w:rPr>
          <w:color w:val="000000" w:themeColor="text1"/>
          <w:lang w:val="et-EE"/>
        </w:rPr>
      </w:pPr>
      <w:r w:rsidRPr="00E00E2E">
        <w:rPr>
          <w:color w:val="000000" w:themeColor="text1"/>
          <w:lang w:val="et-EE"/>
        </w:rPr>
        <w:t xml:space="preserve">Täpsete ja üheselt mõistetavate </w:t>
      </w:r>
      <w:r w:rsidRPr="00E00E2E">
        <w:rPr>
          <w:b/>
          <w:color w:val="000000" w:themeColor="text1"/>
          <w:lang w:val="et-EE"/>
        </w:rPr>
        <w:t>hindamispõhimõtete</w:t>
      </w:r>
      <w:r w:rsidRPr="00E00E2E">
        <w:rPr>
          <w:color w:val="000000" w:themeColor="text1"/>
          <w:lang w:val="et-EE"/>
        </w:rPr>
        <w:t xml:space="preserve"> olemasolu ja kättesaadavus on üks VÕTA põ</w:t>
      </w:r>
      <w:r w:rsidR="0054777A" w:rsidRPr="00E00E2E">
        <w:rPr>
          <w:color w:val="000000" w:themeColor="text1"/>
          <w:lang w:val="et-EE"/>
        </w:rPr>
        <w:t>himõtetest. Mõistetavad hindamis</w:t>
      </w:r>
      <w:r w:rsidRPr="00E00E2E">
        <w:rPr>
          <w:color w:val="000000" w:themeColor="text1"/>
          <w:lang w:val="et-EE"/>
        </w:rPr>
        <w:t xml:space="preserve">kriteeriumid ning nende järgimine tagab hindamisprotsessi läbipaistvuse ning ühetaolisuse taotleja jaoks. </w:t>
      </w:r>
    </w:p>
    <w:p w14:paraId="37C6C940" w14:textId="77777777" w:rsidR="00427186" w:rsidRPr="00E00E2E" w:rsidRDefault="00427186" w:rsidP="00F305EF">
      <w:pPr>
        <w:spacing w:after="120" w:line="276" w:lineRule="auto"/>
        <w:jc w:val="both"/>
        <w:rPr>
          <w:color w:val="000000" w:themeColor="text1"/>
          <w:lang w:val="et-EE"/>
        </w:rPr>
      </w:pPr>
      <w:r w:rsidRPr="00E00E2E">
        <w:rPr>
          <w:color w:val="000000" w:themeColor="text1"/>
          <w:lang w:val="et-EE"/>
        </w:rPr>
        <w:t>Erinevatel kutsetel on kutse andmise korra lisana loodud hindamisstandardid</w:t>
      </w:r>
      <w:r w:rsidR="0054777A" w:rsidRPr="00E00E2E">
        <w:rPr>
          <w:color w:val="000000" w:themeColor="text1"/>
          <w:lang w:val="et-EE"/>
        </w:rPr>
        <w:t xml:space="preserve"> (hindamisjuhend, hindamismaterjal vms)</w:t>
      </w:r>
      <w:r w:rsidRPr="00E00E2E">
        <w:rPr>
          <w:color w:val="000000" w:themeColor="text1"/>
          <w:lang w:val="et-EE"/>
        </w:rPr>
        <w:t>, mis kirjeldavad kutse hindamise korr</w:t>
      </w:r>
      <w:r w:rsidR="00133709" w:rsidRPr="00E00E2E">
        <w:rPr>
          <w:color w:val="000000" w:themeColor="text1"/>
          <w:lang w:val="et-EE"/>
        </w:rPr>
        <w:t xml:space="preserve">aldust, </w:t>
      </w:r>
      <w:r w:rsidR="00133709" w:rsidRPr="00E00E2E">
        <w:rPr>
          <w:color w:val="000000" w:themeColor="text1"/>
          <w:lang w:val="et-EE"/>
        </w:rPr>
        <w:lastRenderedPageBreak/>
        <w:t xml:space="preserve">kasutatavaid meetodeid ning hindamiskriteeriume kõigi tegevusnäitajate kohta. Lisaks on standardis toodud vormid hindajatele ning kirjeldatud hindajate tegevust hindamisprotsessis. </w:t>
      </w:r>
    </w:p>
    <w:p w14:paraId="60237CAE" w14:textId="77777777" w:rsidR="00946400" w:rsidRPr="00E00E2E" w:rsidRDefault="00946400" w:rsidP="00F305EF">
      <w:pPr>
        <w:spacing w:after="120" w:line="276" w:lineRule="auto"/>
        <w:jc w:val="both"/>
        <w:rPr>
          <w:color w:val="000000" w:themeColor="text1"/>
          <w:lang w:val="et-EE"/>
        </w:rPr>
      </w:pPr>
      <w:r w:rsidRPr="00E00E2E">
        <w:rPr>
          <w:color w:val="000000" w:themeColor="text1"/>
          <w:lang w:val="et-EE"/>
        </w:rPr>
        <w:t xml:space="preserve">Näiteks kinnisvaramaakler tase 5 hindamisstandardis on kirjeldatud hindamise üldine korraldus sh hindamismeetodid ning hindamise etapid. Hindamiskriteeriumid on esitatud iga tegevusnäitaja kohta ning lisatud on hindamisel kasutatav meetod. </w:t>
      </w:r>
    </w:p>
    <w:p w14:paraId="4C7316A5" w14:textId="77777777" w:rsidR="009A3426" w:rsidRPr="00E00E2E" w:rsidRDefault="009A3426" w:rsidP="00F305EF">
      <w:pPr>
        <w:spacing w:after="120" w:line="276" w:lineRule="auto"/>
        <w:jc w:val="both"/>
        <w:rPr>
          <w:color w:val="000000" w:themeColor="text1"/>
          <w:lang w:val="et-EE"/>
        </w:rPr>
      </w:pPr>
    </w:p>
    <w:p w14:paraId="66B22C23" w14:textId="5F6A518E" w:rsidR="00526D01" w:rsidRPr="00E00E2E" w:rsidRDefault="00133709" w:rsidP="00F305EF">
      <w:pPr>
        <w:spacing w:after="120" w:line="276" w:lineRule="auto"/>
        <w:jc w:val="both"/>
        <w:rPr>
          <w:color w:val="000000" w:themeColor="text1"/>
          <w:lang w:val="et-EE"/>
        </w:rPr>
      </w:pPr>
      <w:r w:rsidRPr="00E00E2E">
        <w:rPr>
          <w:color w:val="000000" w:themeColor="text1"/>
          <w:lang w:val="et-EE"/>
        </w:rPr>
        <w:t xml:space="preserve">VÕTA </w:t>
      </w:r>
      <w:r w:rsidRPr="00E00E2E">
        <w:rPr>
          <w:b/>
          <w:color w:val="000000" w:themeColor="text1"/>
          <w:lang w:val="et-EE"/>
        </w:rPr>
        <w:t>kvaliteedi kindlustamise</w:t>
      </w:r>
      <w:r w:rsidRPr="00E00E2E">
        <w:rPr>
          <w:color w:val="000000" w:themeColor="text1"/>
          <w:lang w:val="et-EE"/>
        </w:rPr>
        <w:t xml:space="preserve"> põhimõte tähendab erinevatelt osapooltelt regulaarse tagasiside kogumist, saadud info analüüsimist ning parendustegevuste kavandamist; lähtuvalt asutuse eesmärkidest VÕTA valdkonnas VÕTA statistika kogumist, tulemusmõõdikute defineerimist, mõõdikute täitmise jälgimist ning sellest lähtuvalt parendustegevuste kavandamist; rakendatud parendustegevuste tulemuslikkuse jälgimist. </w:t>
      </w:r>
      <w:r w:rsidRPr="00E00E2E">
        <w:rPr>
          <w:rFonts w:eastAsia="MS Mincho"/>
          <w:color w:val="000000" w:themeColor="text1"/>
          <w:lang w:val="et-EE"/>
        </w:rPr>
        <w:t> </w:t>
      </w:r>
    </w:p>
    <w:p w14:paraId="7C39DDBF" w14:textId="11955C75" w:rsidR="00455F14" w:rsidRPr="00E00E2E" w:rsidRDefault="00526D01" w:rsidP="00F305EF">
      <w:pPr>
        <w:spacing w:after="120" w:line="276" w:lineRule="auto"/>
        <w:jc w:val="both"/>
        <w:rPr>
          <w:color w:val="000000" w:themeColor="text1"/>
          <w:lang w:val="et-EE"/>
        </w:rPr>
      </w:pPr>
      <w:r w:rsidRPr="00E00E2E">
        <w:rPr>
          <w:color w:val="000000" w:themeColor="text1"/>
          <w:lang w:val="et-EE"/>
        </w:rPr>
        <w:t xml:space="preserve">VÕTA põhimõtetest lähtumine kutse andmisel on kokkuvõtvalt esitatud tabelis 1. </w:t>
      </w:r>
    </w:p>
    <w:p w14:paraId="49EFABFC" w14:textId="297427E9" w:rsidR="00133709" w:rsidRPr="00E00E2E" w:rsidRDefault="004A1A28" w:rsidP="00F305EF">
      <w:pPr>
        <w:spacing w:after="120" w:line="276" w:lineRule="auto"/>
        <w:jc w:val="both"/>
        <w:rPr>
          <w:color w:val="000000" w:themeColor="text1"/>
          <w:lang w:val="et-EE"/>
        </w:rPr>
      </w:pPr>
      <w:r w:rsidRPr="00E00E2E">
        <w:rPr>
          <w:color w:val="000000" w:themeColor="text1"/>
          <w:lang w:val="et-EE"/>
        </w:rPr>
        <w:t>Tabel 1. VÕTA põhimõte</w:t>
      </w:r>
      <w:r w:rsidR="00C0103B" w:rsidRPr="00E00E2E">
        <w:rPr>
          <w:color w:val="000000" w:themeColor="text1"/>
          <w:lang w:val="et-EE"/>
        </w:rPr>
        <w:t>te</w:t>
      </w:r>
      <w:r w:rsidRPr="00E00E2E">
        <w:rPr>
          <w:color w:val="000000" w:themeColor="text1"/>
          <w:lang w:val="et-EE"/>
        </w:rPr>
        <w:t>st lähtumine kutse andmisel</w:t>
      </w:r>
    </w:p>
    <w:tbl>
      <w:tblPr>
        <w:tblStyle w:val="PlainTable1"/>
        <w:tblW w:w="8366" w:type="dxa"/>
        <w:tblInd w:w="-13" w:type="dxa"/>
        <w:tblLook w:val="04A0" w:firstRow="1" w:lastRow="0" w:firstColumn="1" w:lastColumn="0" w:noHBand="0" w:noVBand="1"/>
      </w:tblPr>
      <w:tblGrid>
        <w:gridCol w:w="3307"/>
        <w:gridCol w:w="5059"/>
      </w:tblGrid>
      <w:tr w:rsidR="005B019D" w:rsidRPr="00E00E2E" w14:paraId="29F1602A" w14:textId="77777777" w:rsidTr="005B0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0AA5CF32" w14:textId="77777777" w:rsidR="004A1A28" w:rsidRPr="00E00E2E" w:rsidRDefault="004A1A28" w:rsidP="00F305EF">
            <w:pPr>
              <w:pStyle w:val="ListParagraph"/>
              <w:spacing w:after="120" w:line="276" w:lineRule="auto"/>
              <w:ind w:left="360"/>
              <w:rPr>
                <w:bCs w:val="0"/>
                <w:color w:val="000000" w:themeColor="text1"/>
                <w:lang w:val="et-EE"/>
              </w:rPr>
            </w:pPr>
            <w:r w:rsidRPr="00E00E2E">
              <w:rPr>
                <w:bCs w:val="0"/>
                <w:color w:val="000000" w:themeColor="text1"/>
                <w:lang w:val="et-EE"/>
              </w:rPr>
              <w:t>VÕTA põhimõtted:</w:t>
            </w:r>
          </w:p>
        </w:tc>
        <w:tc>
          <w:tcPr>
            <w:tcW w:w="5059" w:type="dxa"/>
          </w:tcPr>
          <w:p w14:paraId="160A732E" w14:textId="77777777" w:rsidR="004A1A28" w:rsidRPr="00E00E2E" w:rsidRDefault="004A1A28" w:rsidP="00F305EF">
            <w:pPr>
              <w:spacing w:after="12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t-EE"/>
              </w:rPr>
            </w:pPr>
            <w:r w:rsidRPr="00E00E2E">
              <w:rPr>
                <w:color w:val="000000" w:themeColor="text1"/>
                <w:lang w:val="et-EE"/>
              </w:rPr>
              <w:t>Põhimõtetest lähtumine kutse andmisel</w:t>
            </w:r>
          </w:p>
        </w:tc>
      </w:tr>
      <w:tr w:rsidR="005B019D" w:rsidRPr="00E00E2E" w14:paraId="4FDA44AE" w14:textId="77777777" w:rsidTr="005B0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2C02E46E" w14:textId="77777777" w:rsidR="004A1A28" w:rsidRPr="00E00E2E" w:rsidRDefault="004A1A28"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t xml:space="preserve">VÕTA on eesmärgipärane. </w:t>
            </w:r>
            <w:r w:rsidRPr="00E00E2E">
              <w:rPr>
                <w:rFonts w:eastAsia="MS Mincho"/>
                <w:b w:val="0"/>
                <w:color w:val="000000" w:themeColor="text1"/>
                <w:lang w:val="et-EE"/>
              </w:rPr>
              <w:t> </w:t>
            </w:r>
          </w:p>
        </w:tc>
        <w:tc>
          <w:tcPr>
            <w:tcW w:w="5059" w:type="dxa"/>
          </w:tcPr>
          <w:p w14:paraId="06021A25" w14:textId="268D3EAC" w:rsidR="00D722CF" w:rsidRPr="00E00E2E" w:rsidRDefault="00115345" w:rsidP="00F305EF">
            <w:pPr>
              <w:pStyle w:val="ListParagraph"/>
              <w:numPr>
                <w:ilvl w:val="0"/>
                <w:numId w:val="31"/>
              </w:numPr>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lang w:val="et-EE"/>
              </w:rPr>
            </w:pPr>
            <w:r w:rsidRPr="00E00E2E">
              <w:rPr>
                <w:color w:val="000000" w:themeColor="text1"/>
                <w:lang w:val="et-EE"/>
              </w:rPr>
              <w:t>Kutse andmise protsess lähtub VÕTA põhimõtetest</w:t>
            </w:r>
            <w:r w:rsidR="00D722CF" w:rsidRPr="00E00E2E">
              <w:rPr>
                <w:color w:val="000000" w:themeColor="text1"/>
                <w:lang w:val="et-EE"/>
              </w:rPr>
              <w:t>;</w:t>
            </w:r>
          </w:p>
          <w:p w14:paraId="19B1AA2D" w14:textId="2A3DAD0E" w:rsidR="004A1A28" w:rsidRPr="00E00E2E" w:rsidRDefault="00D722CF" w:rsidP="00F305EF">
            <w:pPr>
              <w:pStyle w:val="ListParagraph"/>
              <w:numPr>
                <w:ilvl w:val="0"/>
                <w:numId w:val="31"/>
              </w:numPr>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lang w:val="et-EE"/>
              </w:rPr>
            </w:pPr>
            <w:r w:rsidRPr="00E00E2E">
              <w:rPr>
                <w:color w:val="000000" w:themeColor="text1"/>
                <w:lang w:val="et-EE"/>
              </w:rPr>
              <w:t>VÕTA eesmärgid ku</w:t>
            </w:r>
            <w:r w:rsidR="009B5C4D" w:rsidRPr="00E00E2E">
              <w:rPr>
                <w:color w:val="000000" w:themeColor="text1"/>
                <w:lang w:val="et-EE"/>
              </w:rPr>
              <w:t>tse andmisel on kajastatud kas k</w:t>
            </w:r>
            <w:r w:rsidRPr="00E00E2E">
              <w:rPr>
                <w:color w:val="000000" w:themeColor="text1"/>
                <w:lang w:val="et-EE"/>
              </w:rPr>
              <w:t>utse andmise korras või eraldi välja toodud VÕTA korras.</w:t>
            </w:r>
          </w:p>
        </w:tc>
      </w:tr>
      <w:tr w:rsidR="005B019D" w:rsidRPr="00E00E2E" w14:paraId="6A1B868F" w14:textId="77777777" w:rsidTr="005B019D">
        <w:tc>
          <w:tcPr>
            <w:cnfStyle w:val="001000000000" w:firstRow="0" w:lastRow="0" w:firstColumn="1" w:lastColumn="0" w:oddVBand="0" w:evenVBand="0" w:oddHBand="0" w:evenHBand="0" w:firstRowFirstColumn="0" w:firstRowLastColumn="0" w:lastRowFirstColumn="0" w:lastRowLastColumn="0"/>
            <w:tcW w:w="3307" w:type="dxa"/>
          </w:tcPr>
          <w:p w14:paraId="0389BA3B" w14:textId="77777777" w:rsidR="004A1A28" w:rsidRPr="00E00E2E" w:rsidRDefault="004A1A28"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t xml:space="preserve">VÕTA lähtub taotleja vajadustest ja on taotlejale vabatahtlik. </w:t>
            </w:r>
            <w:r w:rsidRPr="00E00E2E">
              <w:rPr>
                <w:rFonts w:eastAsia="MS Mincho"/>
                <w:b w:val="0"/>
                <w:color w:val="000000" w:themeColor="text1"/>
                <w:lang w:val="et-EE"/>
              </w:rPr>
              <w:t> </w:t>
            </w:r>
          </w:p>
        </w:tc>
        <w:tc>
          <w:tcPr>
            <w:tcW w:w="5059" w:type="dxa"/>
          </w:tcPr>
          <w:p w14:paraId="55BA15F1" w14:textId="77777777" w:rsidR="00814346" w:rsidRPr="00E00E2E" w:rsidRDefault="00814346" w:rsidP="00F305EF">
            <w:pPr>
              <w:pStyle w:val="ListParagraph"/>
              <w:numPr>
                <w:ilvl w:val="0"/>
                <w:numId w:val="27"/>
              </w:numPr>
              <w:spacing w:after="120" w:line="276" w:lineRule="auto"/>
              <w:cnfStyle w:val="000000000000" w:firstRow="0" w:lastRow="0" w:firstColumn="0" w:lastColumn="0" w:oddVBand="0" w:evenVBand="0" w:oddHBand="0" w:evenHBand="0" w:firstRowFirstColumn="0" w:firstRowLastColumn="0" w:lastRowFirstColumn="0" w:lastRowLastColumn="0"/>
              <w:rPr>
                <w:bCs/>
                <w:color w:val="000000" w:themeColor="text1"/>
                <w:lang w:val="et-EE"/>
              </w:rPr>
            </w:pPr>
            <w:r w:rsidRPr="00E00E2E">
              <w:rPr>
                <w:bCs/>
                <w:color w:val="000000" w:themeColor="text1"/>
                <w:lang w:val="et-EE"/>
              </w:rPr>
              <w:t>Kutse andmine lähtub kutse taotleja vajadustest ja on taotlejale vabatahtlik</w:t>
            </w:r>
            <w:r w:rsidR="008436E1" w:rsidRPr="00E00E2E">
              <w:rPr>
                <w:bCs/>
                <w:color w:val="000000" w:themeColor="text1"/>
                <w:lang w:val="et-EE"/>
              </w:rPr>
              <w:t>;</w:t>
            </w:r>
          </w:p>
          <w:p w14:paraId="5EE89458" w14:textId="77777777" w:rsidR="00814346" w:rsidRPr="00E00E2E" w:rsidRDefault="00814346" w:rsidP="00F305EF">
            <w:pPr>
              <w:pStyle w:val="ListParagraph"/>
              <w:numPr>
                <w:ilvl w:val="0"/>
                <w:numId w:val="27"/>
              </w:numPr>
              <w:spacing w:after="120" w:line="276" w:lineRule="auto"/>
              <w:cnfStyle w:val="000000000000" w:firstRow="0" w:lastRow="0" w:firstColumn="0" w:lastColumn="0" w:oddVBand="0" w:evenVBand="0" w:oddHBand="0" w:evenHBand="0" w:firstRowFirstColumn="0" w:firstRowLastColumn="0" w:lastRowFirstColumn="0" w:lastRowLastColumn="0"/>
              <w:rPr>
                <w:bCs/>
                <w:color w:val="000000" w:themeColor="text1"/>
                <w:lang w:val="et-EE"/>
              </w:rPr>
            </w:pPr>
            <w:r w:rsidRPr="00E00E2E">
              <w:rPr>
                <w:bCs/>
                <w:color w:val="000000" w:themeColor="text1"/>
                <w:lang w:val="et-EE"/>
              </w:rPr>
              <w:t>Taotlejale tagatak</w:t>
            </w:r>
            <w:r w:rsidR="008436E1" w:rsidRPr="00E00E2E">
              <w:rPr>
                <w:bCs/>
                <w:color w:val="000000" w:themeColor="text1"/>
                <w:lang w:val="et-EE"/>
              </w:rPr>
              <w:t>se vajaliku teabe kättesaadavus</w:t>
            </w:r>
            <w:r w:rsidR="00D722CF" w:rsidRPr="00E00E2E">
              <w:rPr>
                <w:bCs/>
                <w:color w:val="000000" w:themeColor="text1"/>
                <w:lang w:val="et-EE"/>
              </w:rPr>
              <w:t xml:space="preserve"> kutse andja poolt</w:t>
            </w:r>
            <w:r w:rsidR="008436E1" w:rsidRPr="00E00E2E">
              <w:rPr>
                <w:bCs/>
                <w:color w:val="000000" w:themeColor="text1"/>
                <w:lang w:val="et-EE"/>
              </w:rPr>
              <w:t>;</w:t>
            </w:r>
          </w:p>
          <w:p w14:paraId="1B8FCCFC" w14:textId="58F9F5F7" w:rsidR="00D722CF" w:rsidRPr="00E00E2E" w:rsidRDefault="00814346" w:rsidP="00D722CF">
            <w:pPr>
              <w:pStyle w:val="ListParagraph"/>
              <w:numPr>
                <w:ilvl w:val="0"/>
                <w:numId w:val="27"/>
              </w:numPr>
              <w:spacing w:after="120" w:line="276" w:lineRule="auto"/>
              <w:cnfStyle w:val="000000000000" w:firstRow="0" w:lastRow="0" w:firstColumn="0" w:lastColumn="0" w:oddVBand="0" w:evenVBand="0" w:oddHBand="0" w:evenHBand="0" w:firstRowFirstColumn="0" w:firstRowLastColumn="0" w:lastRowFirstColumn="0" w:lastRowLastColumn="0"/>
              <w:rPr>
                <w:bCs/>
                <w:color w:val="000000" w:themeColor="text1"/>
                <w:lang w:val="et-EE"/>
              </w:rPr>
            </w:pPr>
            <w:r w:rsidRPr="00E00E2E">
              <w:rPr>
                <w:bCs/>
                <w:color w:val="000000" w:themeColor="text1"/>
                <w:lang w:val="et-EE"/>
              </w:rPr>
              <w:t xml:space="preserve">Taotleja saab </w:t>
            </w:r>
            <w:r w:rsidR="00D722CF" w:rsidRPr="00E00E2E">
              <w:rPr>
                <w:bCs/>
                <w:color w:val="000000" w:themeColor="text1"/>
                <w:lang w:val="et-EE"/>
              </w:rPr>
              <w:t xml:space="preserve">kutse andja poolt </w:t>
            </w:r>
            <w:r w:rsidRPr="00E00E2E">
              <w:rPr>
                <w:bCs/>
                <w:color w:val="000000" w:themeColor="text1"/>
                <w:lang w:val="et-EE"/>
              </w:rPr>
              <w:t>hindamisprotsessi lõpus tagasisidet (nii positiivs</w:t>
            </w:r>
            <w:r w:rsidR="00F019E1" w:rsidRPr="00E00E2E">
              <w:rPr>
                <w:bCs/>
                <w:color w:val="000000" w:themeColor="text1"/>
                <w:lang w:val="et-EE"/>
              </w:rPr>
              <w:t>e kui negatiivse otsuse korral);</w:t>
            </w:r>
          </w:p>
          <w:p w14:paraId="00196A9C" w14:textId="453A6323" w:rsidR="00814346" w:rsidRPr="00E00E2E" w:rsidRDefault="00D722CF" w:rsidP="00A85E6A">
            <w:pPr>
              <w:pStyle w:val="ListParagraph"/>
              <w:numPr>
                <w:ilvl w:val="0"/>
                <w:numId w:val="27"/>
              </w:numPr>
              <w:spacing w:after="120" w:line="276" w:lineRule="auto"/>
              <w:cnfStyle w:val="000000000000" w:firstRow="0" w:lastRow="0" w:firstColumn="0" w:lastColumn="0" w:oddVBand="0" w:evenVBand="0" w:oddHBand="0" w:evenHBand="0" w:firstRowFirstColumn="0" w:firstRowLastColumn="0" w:lastRowFirstColumn="0" w:lastRowLastColumn="0"/>
              <w:rPr>
                <w:bCs/>
                <w:color w:val="000000" w:themeColor="text1"/>
                <w:lang w:val="et-EE"/>
              </w:rPr>
            </w:pPr>
            <w:r w:rsidRPr="00E00E2E">
              <w:rPr>
                <w:bCs/>
                <w:color w:val="000000" w:themeColor="text1"/>
                <w:lang w:val="et-EE"/>
              </w:rPr>
              <w:t>Taotlejal on õigus</w:t>
            </w:r>
            <w:r w:rsidR="00557A70" w:rsidRPr="00E00E2E">
              <w:rPr>
                <w:bCs/>
                <w:color w:val="000000" w:themeColor="text1"/>
                <w:lang w:val="et-EE"/>
              </w:rPr>
              <w:t xml:space="preserve"> otsus(</w:t>
            </w:r>
            <w:proofErr w:type="spellStart"/>
            <w:r w:rsidR="00557A70" w:rsidRPr="00E00E2E">
              <w:rPr>
                <w:bCs/>
                <w:color w:val="000000" w:themeColor="text1"/>
                <w:lang w:val="et-EE"/>
              </w:rPr>
              <w:t>eid</w:t>
            </w:r>
            <w:proofErr w:type="spellEnd"/>
            <w:r w:rsidR="00557A70" w:rsidRPr="00E00E2E">
              <w:rPr>
                <w:bCs/>
                <w:color w:val="000000" w:themeColor="text1"/>
                <w:lang w:val="et-EE"/>
              </w:rPr>
              <w:t>) vaidlustada</w:t>
            </w:r>
            <w:r w:rsidRPr="00E00E2E">
              <w:rPr>
                <w:bCs/>
                <w:color w:val="000000" w:themeColor="text1"/>
                <w:lang w:val="et-EE"/>
              </w:rPr>
              <w:t xml:space="preserve"> vastavalt </w:t>
            </w:r>
            <w:r w:rsidR="00557A70" w:rsidRPr="00E00E2E">
              <w:rPr>
                <w:bCs/>
                <w:color w:val="000000" w:themeColor="text1"/>
                <w:lang w:val="et-EE"/>
              </w:rPr>
              <w:t>haldusmenetluse seadusele</w:t>
            </w:r>
            <w:r w:rsidRPr="00E00E2E">
              <w:rPr>
                <w:bCs/>
                <w:color w:val="000000" w:themeColor="text1"/>
                <w:lang w:val="et-EE"/>
              </w:rPr>
              <w:t xml:space="preserve"> või kutse andmise </w:t>
            </w:r>
            <w:r w:rsidR="00D93E91" w:rsidRPr="00E00E2E">
              <w:rPr>
                <w:bCs/>
                <w:color w:val="000000" w:themeColor="text1"/>
                <w:lang w:val="et-EE"/>
              </w:rPr>
              <w:t>korrale</w:t>
            </w:r>
            <w:r w:rsidR="00F019E1" w:rsidRPr="00E00E2E">
              <w:rPr>
                <w:bCs/>
                <w:color w:val="000000" w:themeColor="text1"/>
                <w:lang w:val="et-EE"/>
              </w:rPr>
              <w:t>.</w:t>
            </w:r>
          </w:p>
        </w:tc>
      </w:tr>
      <w:tr w:rsidR="005B019D" w:rsidRPr="00E00E2E" w14:paraId="71BE8EFC" w14:textId="77777777" w:rsidTr="005B0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3D061C61" w14:textId="13AA1146" w:rsidR="00814346" w:rsidRPr="00E00E2E" w:rsidRDefault="00814346"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t xml:space="preserve">VÕTA korraldus ja meetodid on usaldusväärsed ning toetuvad kutsestandarditele ning headele tavadele. Keskne roll on usaldusel, mis tuleneb ühiskondlikust tunnustusest, täpselt defineeritud standarditest ning selgest </w:t>
            </w:r>
            <w:r w:rsidRPr="00E00E2E">
              <w:rPr>
                <w:b w:val="0"/>
                <w:color w:val="000000" w:themeColor="text1"/>
                <w:lang w:val="et-EE"/>
              </w:rPr>
              <w:lastRenderedPageBreak/>
              <w:t xml:space="preserve">informatsioonist hindamise protsessi ja kriteeriumide kohta. </w:t>
            </w:r>
            <w:r w:rsidRPr="00E00E2E">
              <w:rPr>
                <w:rFonts w:eastAsia="MS Mincho"/>
                <w:b w:val="0"/>
                <w:color w:val="000000" w:themeColor="text1"/>
                <w:lang w:val="et-EE"/>
              </w:rPr>
              <w:t> </w:t>
            </w:r>
          </w:p>
        </w:tc>
        <w:tc>
          <w:tcPr>
            <w:tcW w:w="5059" w:type="dxa"/>
          </w:tcPr>
          <w:p w14:paraId="2E7B8317" w14:textId="77777777" w:rsidR="00814346" w:rsidRPr="00E00E2E" w:rsidRDefault="00814346" w:rsidP="00F305E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nfStyle w:val="000000100000" w:firstRow="0" w:lastRow="0" w:firstColumn="0" w:lastColumn="0" w:oddVBand="0" w:evenVBand="0" w:oddHBand="1" w:evenHBand="0" w:firstRowFirstColumn="0" w:firstRowLastColumn="0" w:lastRowFirstColumn="0" w:lastRowLastColumn="0"/>
              <w:rPr>
                <w:bCs/>
                <w:color w:val="000000" w:themeColor="text1"/>
                <w:lang w:val="et-EE"/>
              </w:rPr>
            </w:pPr>
            <w:r w:rsidRPr="00E00E2E">
              <w:rPr>
                <w:bCs/>
                <w:color w:val="000000" w:themeColor="text1"/>
                <w:lang w:val="et-EE"/>
              </w:rPr>
              <w:lastRenderedPageBreak/>
              <w:t>Kutse andmise protsessis on vastavushindamise aluseks kompetentsipõhine kutsestandard</w:t>
            </w:r>
            <w:r w:rsidR="00115345" w:rsidRPr="00E00E2E">
              <w:rPr>
                <w:bCs/>
                <w:color w:val="000000" w:themeColor="text1"/>
                <w:lang w:val="et-EE"/>
              </w:rPr>
              <w:t>;</w:t>
            </w:r>
          </w:p>
          <w:p w14:paraId="5360D8A1" w14:textId="77777777" w:rsidR="00814346" w:rsidRPr="00E00E2E" w:rsidRDefault="00814346" w:rsidP="00F305E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nfStyle w:val="000000100000" w:firstRow="0" w:lastRow="0" w:firstColumn="0" w:lastColumn="0" w:oddVBand="0" w:evenVBand="0" w:oddHBand="1" w:evenHBand="0" w:firstRowFirstColumn="0" w:firstRowLastColumn="0" w:lastRowFirstColumn="0" w:lastRowLastColumn="0"/>
              <w:rPr>
                <w:bCs/>
                <w:color w:val="000000" w:themeColor="text1"/>
                <w:lang w:val="et-EE"/>
              </w:rPr>
            </w:pPr>
            <w:r w:rsidRPr="00E00E2E">
              <w:rPr>
                <w:bCs/>
                <w:color w:val="000000" w:themeColor="text1"/>
                <w:lang w:val="et-EE"/>
              </w:rPr>
              <w:t xml:space="preserve">Kompetentsipõhise hindamise põhimõte – hinnatakse ja tunnustatakse </w:t>
            </w:r>
            <w:r w:rsidR="00115345" w:rsidRPr="00E00E2E">
              <w:rPr>
                <w:bCs/>
                <w:color w:val="000000" w:themeColor="text1"/>
                <w:lang w:val="et-EE"/>
              </w:rPr>
              <w:t>kutse taotleja tegelikke kompetentse</w:t>
            </w:r>
            <w:r w:rsidRPr="00E00E2E">
              <w:rPr>
                <w:bCs/>
                <w:color w:val="000000" w:themeColor="text1"/>
                <w:lang w:val="et-EE"/>
              </w:rPr>
              <w:t>, sõltumata selle saavutamise viisist</w:t>
            </w:r>
            <w:r w:rsidR="00115345" w:rsidRPr="00E00E2E">
              <w:rPr>
                <w:bCs/>
                <w:color w:val="000000" w:themeColor="text1"/>
                <w:lang w:val="et-EE"/>
              </w:rPr>
              <w:t>;</w:t>
            </w:r>
          </w:p>
          <w:p w14:paraId="45637912" w14:textId="77777777" w:rsidR="008436E1" w:rsidRPr="00E00E2E" w:rsidRDefault="00814346" w:rsidP="00F305E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nfStyle w:val="000000100000" w:firstRow="0" w:lastRow="0" w:firstColumn="0" w:lastColumn="0" w:oddVBand="0" w:evenVBand="0" w:oddHBand="1" w:evenHBand="0" w:firstRowFirstColumn="0" w:firstRowLastColumn="0" w:lastRowFirstColumn="0" w:lastRowLastColumn="0"/>
              <w:rPr>
                <w:bCs/>
                <w:color w:val="000000" w:themeColor="text1"/>
                <w:lang w:val="et-EE"/>
              </w:rPr>
            </w:pPr>
            <w:r w:rsidRPr="00E00E2E">
              <w:rPr>
                <w:bCs/>
                <w:color w:val="000000" w:themeColor="text1"/>
                <w:lang w:val="et-EE"/>
              </w:rPr>
              <w:t>Kompetentside hindamine toimub kindlaksmääratud hindamiskriteeriumide alusel</w:t>
            </w:r>
            <w:r w:rsidR="00115345" w:rsidRPr="00E00E2E">
              <w:rPr>
                <w:bCs/>
                <w:color w:val="000000" w:themeColor="text1"/>
                <w:lang w:val="et-EE"/>
              </w:rPr>
              <w:t>;</w:t>
            </w:r>
          </w:p>
          <w:p w14:paraId="1428868D" w14:textId="77777777" w:rsidR="00814346" w:rsidRPr="00E00E2E" w:rsidRDefault="00814346" w:rsidP="00F305E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nfStyle w:val="000000100000" w:firstRow="0" w:lastRow="0" w:firstColumn="0" w:lastColumn="0" w:oddVBand="0" w:evenVBand="0" w:oddHBand="1" w:evenHBand="0" w:firstRowFirstColumn="0" w:firstRowLastColumn="0" w:lastRowFirstColumn="0" w:lastRowLastColumn="0"/>
              <w:rPr>
                <w:bCs/>
                <w:color w:val="000000" w:themeColor="text1"/>
                <w:lang w:val="et-EE"/>
              </w:rPr>
            </w:pPr>
            <w:r w:rsidRPr="00E00E2E">
              <w:rPr>
                <w:bCs/>
                <w:color w:val="000000" w:themeColor="text1"/>
                <w:lang w:val="et-EE"/>
              </w:rPr>
              <w:lastRenderedPageBreak/>
              <w:t>Hindamisel kasutatakse erinevaid hindamismeetodeid: kooskõlas kutse iseloomu ja kutsetasemega</w:t>
            </w:r>
            <w:r w:rsidR="00115345" w:rsidRPr="00E00E2E">
              <w:rPr>
                <w:bCs/>
                <w:color w:val="000000" w:themeColor="text1"/>
                <w:lang w:val="et-EE"/>
              </w:rPr>
              <w:t>.</w:t>
            </w:r>
          </w:p>
        </w:tc>
      </w:tr>
      <w:tr w:rsidR="005B019D" w:rsidRPr="00E00E2E" w14:paraId="36E9D448" w14:textId="77777777" w:rsidTr="005B019D">
        <w:tc>
          <w:tcPr>
            <w:cnfStyle w:val="001000000000" w:firstRow="0" w:lastRow="0" w:firstColumn="1" w:lastColumn="0" w:oddVBand="0" w:evenVBand="0" w:oddHBand="0" w:evenHBand="0" w:firstRowFirstColumn="0" w:firstRowLastColumn="0" w:lastRowFirstColumn="0" w:lastRowLastColumn="0"/>
            <w:tcW w:w="3307" w:type="dxa"/>
          </w:tcPr>
          <w:p w14:paraId="3680497E" w14:textId="77777777" w:rsidR="00814346" w:rsidRPr="00E00E2E" w:rsidRDefault="00814346"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lastRenderedPageBreak/>
              <w:t xml:space="preserve">Hindajad ja nõustajad on kompetentsed, sõltumatud ning erapooletud. Iseseisvus ja erapooletus on hindamisprotsessis võtmeteguriteks ning põhinevad hindajate vastutusel. Hindajate ja nõustajate rollid on selged ja eraldatud. </w:t>
            </w:r>
            <w:r w:rsidRPr="00E00E2E">
              <w:rPr>
                <w:rFonts w:eastAsia="MS Mincho"/>
                <w:b w:val="0"/>
                <w:color w:val="000000" w:themeColor="text1"/>
                <w:lang w:val="et-EE"/>
              </w:rPr>
              <w:t> </w:t>
            </w:r>
          </w:p>
        </w:tc>
        <w:tc>
          <w:tcPr>
            <w:tcW w:w="5059" w:type="dxa"/>
          </w:tcPr>
          <w:p w14:paraId="729028A2" w14:textId="77777777" w:rsidR="00115345" w:rsidRPr="00E00E2E" w:rsidRDefault="00115345" w:rsidP="00F305EF">
            <w:pPr>
              <w:pStyle w:val="ListParagraph"/>
              <w:numPr>
                <w:ilvl w:val="0"/>
                <w:numId w:val="28"/>
              </w:numPr>
              <w:spacing w:after="120" w:line="276" w:lineRule="auto"/>
              <w:ind w:left="360"/>
              <w:cnfStyle w:val="000000000000" w:firstRow="0" w:lastRow="0" w:firstColumn="0" w:lastColumn="0" w:oddVBand="0" w:evenVBand="0" w:oddHBand="0" w:evenHBand="0" w:firstRowFirstColumn="0" w:firstRowLastColumn="0" w:lastRowFirstColumn="0" w:lastRowLastColumn="0"/>
              <w:rPr>
                <w:color w:val="000000" w:themeColor="text1"/>
                <w:lang w:val="et-EE"/>
              </w:rPr>
            </w:pPr>
            <w:r w:rsidRPr="00E00E2E">
              <w:rPr>
                <w:color w:val="000000" w:themeColor="text1"/>
                <w:lang w:val="et-EE"/>
              </w:rPr>
              <w:t>Nõustamisega tegelevad kutse andjad ja/või kutsekomisjoni, hindamiskomisjoni liikmed. Nõustamine on valdavalt info jagamine. Nõustajatele ei ole seatud eraldi nõudeid;</w:t>
            </w:r>
          </w:p>
          <w:p w14:paraId="1F73C218" w14:textId="77777777" w:rsidR="00814346" w:rsidRPr="00E00E2E" w:rsidRDefault="008436E1" w:rsidP="00F305EF">
            <w:pPr>
              <w:pStyle w:val="ListParagraph"/>
              <w:numPr>
                <w:ilvl w:val="0"/>
                <w:numId w:val="28"/>
              </w:numPr>
              <w:spacing w:after="120" w:line="276" w:lineRule="auto"/>
              <w:ind w:left="360"/>
              <w:cnfStyle w:val="000000000000" w:firstRow="0" w:lastRow="0" w:firstColumn="0" w:lastColumn="0" w:oddVBand="0" w:evenVBand="0" w:oddHBand="0" w:evenHBand="0" w:firstRowFirstColumn="0" w:firstRowLastColumn="0" w:lastRowFirstColumn="0" w:lastRowLastColumn="0"/>
              <w:rPr>
                <w:color w:val="000000" w:themeColor="text1"/>
                <w:lang w:val="et-EE"/>
              </w:rPr>
            </w:pPr>
            <w:r w:rsidRPr="00E00E2E">
              <w:rPr>
                <w:color w:val="000000" w:themeColor="text1"/>
                <w:lang w:val="et-EE"/>
              </w:rPr>
              <w:t>Hindajatele on seatud nõuded</w:t>
            </w:r>
            <w:r w:rsidR="00115345" w:rsidRPr="00E00E2E">
              <w:rPr>
                <w:color w:val="000000" w:themeColor="text1"/>
                <w:lang w:val="et-EE"/>
              </w:rPr>
              <w:t xml:space="preserve"> </w:t>
            </w:r>
            <w:r w:rsidRPr="00E00E2E">
              <w:rPr>
                <w:color w:val="000000" w:themeColor="text1"/>
                <w:lang w:val="et-EE"/>
              </w:rPr>
              <w:t>, millele nad peavad vastama.</w:t>
            </w:r>
          </w:p>
        </w:tc>
      </w:tr>
      <w:tr w:rsidR="005B019D" w:rsidRPr="00E00E2E" w14:paraId="2AD610B3" w14:textId="77777777" w:rsidTr="005B0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4381A586" w14:textId="77777777" w:rsidR="00814346" w:rsidRPr="00E00E2E" w:rsidRDefault="00814346"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t xml:space="preserve">VÕTA hindamisel järgitakse täpseid ja üheselt mõistetavaid hindamise põhimõtteid. </w:t>
            </w:r>
            <w:r w:rsidRPr="00E00E2E">
              <w:rPr>
                <w:rFonts w:eastAsia="MS Mincho"/>
                <w:b w:val="0"/>
                <w:color w:val="000000" w:themeColor="text1"/>
                <w:lang w:val="et-EE"/>
              </w:rPr>
              <w:t> </w:t>
            </w:r>
          </w:p>
        </w:tc>
        <w:tc>
          <w:tcPr>
            <w:tcW w:w="5059" w:type="dxa"/>
          </w:tcPr>
          <w:p w14:paraId="5FB7D793" w14:textId="798CBEB1" w:rsidR="00814346" w:rsidRPr="00E00E2E" w:rsidRDefault="008436E1" w:rsidP="00F305EF">
            <w:pPr>
              <w:pStyle w:val="ListParagraph"/>
              <w:numPr>
                <w:ilvl w:val="0"/>
                <w:numId w:val="29"/>
              </w:numPr>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lang w:val="et-EE"/>
              </w:rPr>
            </w:pPr>
            <w:r w:rsidRPr="00E00E2E">
              <w:rPr>
                <w:color w:val="000000" w:themeColor="text1"/>
                <w:lang w:val="et-EE"/>
              </w:rPr>
              <w:t xml:space="preserve">Hindamise korraldus sh hindamismeetodid ja hindamiskriteeriumid on kirjeldatud hindamisstandardis </w:t>
            </w:r>
            <w:r w:rsidR="00557A70" w:rsidRPr="00E00E2E">
              <w:rPr>
                <w:color w:val="000000" w:themeColor="text1"/>
                <w:lang w:val="et-EE"/>
              </w:rPr>
              <w:t>või -</w:t>
            </w:r>
            <w:r w:rsidRPr="00E00E2E">
              <w:rPr>
                <w:color w:val="000000" w:themeColor="text1"/>
                <w:lang w:val="et-EE"/>
              </w:rPr>
              <w:t xml:space="preserve">juhendis. </w:t>
            </w:r>
          </w:p>
        </w:tc>
      </w:tr>
      <w:tr w:rsidR="005B019D" w:rsidRPr="00E00E2E" w14:paraId="2CE72051" w14:textId="77777777" w:rsidTr="005B019D">
        <w:tc>
          <w:tcPr>
            <w:cnfStyle w:val="001000000000" w:firstRow="0" w:lastRow="0" w:firstColumn="1" w:lastColumn="0" w:oddVBand="0" w:evenVBand="0" w:oddHBand="0" w:evenHBand="0" w:firstRowFirstColumn="0" w:firstRowLastColumn="0" w:lastRowFirstColumn="0" w:lastRowLastColumn="0"/>
            <w:tcW w:w="3307" w:type="dxa"/>
          </w:tcPr>
          <w:p w14:paraId="714B64E3" w14:textId="77777777" w:rsidR="00814346" w:rsidRPr="00E00E2E" w:rsidRDefault="00814346" w:rsidP="00F305EF">
            <w:pPr>
              <w:pStyle w:val="ListParagraph"/>
              <w:numPr>
                <w:ilvl w:val="0"/>
                <w:numId w:val="21"/>
              </w:numPr>
              <w:spacing w:after="120" w:line="276" w:lineRule="auto"/>
              <w:rPr>
                <w:b w:val="0"/>
                <w:color w:val="000000" w:themeColor="text1"/>
                <w:lang w:val="et-EE"/>
              </w:rPr>
            </w:pPr>
            <w:r w:rsidRPr="00E00E2E">
              <w:rPr>
                <w:b w:val="0"/>
                <w:color w:val="000000" w:themeColor="text1"/>
                <w:lang w:val="et-EE"/>
              </w:rPr>
              <w:t>VÕTA kvaliteedi kindlustamine on süsteemne pideva parendamise põhimõttest lähtuv protsess.</w:t>
            </w:r>
          </w:p>
        </w:tc>
        <w:tc>
          <w:tcPr>
            <w:tcW w:w="5059" w:type="dxa"/>
          </w:tcPr>
          <w:p w14:paraId="746A4BB4" w14:textId="77777777" w:rsidR="00814346" w:rsidRPr="00E00E2E" w:rsidRDefault="00115345" w:rsidP="00F305EF">
            <w:pPr>
              <w:pStyle w:val="ListParagraph"/>
              <w:numPr>
                <w:ilvl w:val="0"/>
                <w:numId w:val="29"/>
              </w:numPr>
              <w:spacing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lang w:val="et-EE"/>
              </w:rPr>
            </w:pPr>
            <w:r w:rsidRPr="00E00E2E">
              <w:rPr>
                <w:color w:val="000000" w:themeColor="text1"/>
                <w:lang w:val="et-EE"/>
              </w:rPr>
              <w:t>Kutse</w:t>
            </w:r>
            <w:r w:rsidR="00D722CF" w:rsidRPr="00E00E2E">
              <w:rPr>
                <w:color w:val="000000" w:themeColor="text1"/>
                <w:lang w:val="et-EE"/>
              </w:rPr>
              <w:t xml:space="preserve"> andja</w:t>
            </w:r>
            <w:r w:rsidRPr="00E00E2E">
              <w:rPr>
                <w:color w:val="000000" w:themeColor="text1"/>
                <w:lang w:val="et-EE"/>
              </w:rPr>
              <w:t xml:space="preserve"> kogub tagasisidet kutse andmise protsessi osapooltelt (taotlejad, hindajad, kutsekomisjon).</w:t>
            </w:r>
          </w:p>
        </w:tc>
      </w:tr>
    </w:tbl>
    <w:p w14:paraId="58A13843" w14:textId="77777777" w:rsidR="001B2278" w:rsidRPr="00E00E2E" w:rsidRDefault="001B2278" w:rsidP="00F305EF">
      <w:pPr>
        <w:spacing w:after="120" w:line="276" w:lineRule="auto"/>
        <w:rPr>
          <w:caps/>
          <w:color w:val="2E2E2E" w:themeColor="accent2"/>
          <w:spacing w:val="14"/>
          <w:sz w:val="26"/>
          <w:szCs w:val="26"/>
          <w:lang w:val="et-EE"/>
        </w:rPr>
      </w:pPr>
      <w:r w:rsidRPr="00E00E2E">
        <w:rPr>
          <w:lang w:val="et-EE"/>
        </w:rPr>
        <w:br w:type="page"/>
      </w:r>
    </w:p>
    <w:p w14:paraId="3BF85A60" w14:textId="77777777" w:rsidR="003C695C" w:rsidRPr="00E00E2E" w:rsidRDefault="001B2278" w:rsidP="00F305EF">
      <w:pPr>
        <w:pStyle w:val="Heading1"/>
        <w:rPr>
          <w:rFonts w:ascii="Times New Roman" w:hAnsi="Times New Roman"/>
          <w:b/>
        </w:rPr>
      </w:pPr>
      <w:bookmarkStart w:id="3" w:name="_Toc43198091"/>
      <w:r w:rsidRPr="00E00E2E">
        <w:rPr>
          <w:rFonts w:ascii="Times New Roman" w:hAnsi="Times New Roman"/>
          <w:b/>
        </w:rPr>
        <w:lastRenderedPageBreak/>
        <w:t>Kasutatud allikad</w:t>
      </w:r>
      <w:bookmarkEnd w:id="3"/>
    </w:p>
    <w:p w14:paraId="2379517E" w14:textId="6398D319" w:rsidR="00216D2D" w:rsidRPr="00E00E2E" w:rsidRDefault="00216D2D" w:rsidP="00216D2D">
      <w:pPr>
        <w:pStyle w:val="ListParagraph"/>
        <w:numPr>
          <w:ilvl w:val="0"/>
          <w:numId w:val="29"/>
        </w:numPr>
        <w:spacing w:after="120" w:line="276" w:lineRule="auto"/>
        <w:ind w:left="357" w:hanging="357"/>
        <w:rPr>
          <w:color w:val="000000" w:themeColor="text1"/>
          <w:sz w:val="20"/>
        </w:rPr>
      </w:pPr>
      <w:r w:rsidRPr="00E00E2E">
        <w:rPr>
          <w:color w:val="000000" w:themeColor="text1"/>
          <w:sz w:val="20"/>
          <w:lang w:val="et-EE"/>
        </w:rPr>
        <w:t xml:space="preserve">Ader, E. (2012). </w:t>
      </w:r>
      <w:proofErr w:type="spellStart"/>
      <w:r w:rsidRPr="00E00E2E">
        <w:rPr>
          <w:i/>
          <w:iCs/>
          <w:color w:val="000000" w:themeColor="text1"/>
          <w:sz w:val="20"/>
          <w:lang w:val="fi-FI"/>
        </w:rPr>
        <w:t>Varasemate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õpingute</w:t>
      </w:r>
      <w:proofErr w:type="spellEnd"/>
      <w:r w:rsidRPr="00E00E2E">
        <w:rPr>
          <w:i/>
          <w:iCs/>
          <w:color w:val="000000" w:themeColor="text1"/>
          <w:sz w:val="20"/>
          <w:lang w:val="fi-FI"/>
        </w:rPr>
        <w:t xml:space="preserve"> ja </w:t>
      </w:r>
      <w:proofErr w:type="spellStart"/>
      <w:r w:rsidRPr="00E00E2E">
        <w:rPr>
          <w:i/>
          <w:iCs/>
          <w:color w:val="000000" w:themeColor="text1"/>
          <w:sz w:val="20"/>
          <w:lang w:val="fi-FI"/>
        </w:rPr>
        <w:t>töökogemuse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arvestamise</w:t>
      </w:r>
      <w:proofErr w:type="spellEnd"/>
      <w:r w:rsidRPr="00E00E2E">
        <w:rPr>
          <w:i/>
          <w:iCs/>
          <w:color w:val="000000" w:themeColor="text1"/>
          <w:sz w:val="20"/>
          <w:lang w:val="fi-FI"/>
        </w:rPr>
        <w:t xml:space="preserve"> (VÕTA) </w:t>
      </w:r>
      <w:proofErr w:type="spellStart"/>
      <w:r w:rsidRPr="00E00E2E">
        <w:rPr>
          <w:i/>
          <w:iCs/>
          <w:color w:val="000000" w:themeColor="text1"/>
          <w:sz w:val="20"/>
          <w:lang w:val="fi-FI"/>
        </w:rPr>
        <w:t>kvaliteedi</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kindlustamine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protsessijuhtimise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kontekstis</w:t>
      </w:r>
      <w:proofErr w:type="spellEnd"/>
      <w:r w:rsidRPr="00E00E2E">
        <w:rPr>
          <w:i/>
          <w:iCs/>
          <w:color w:val="000000" w:themeColor="text1"/>
          <w:sz w:val="20"/>
          <w:lang w:val="fi-FI"/>
        </w:rPr>
        <w:t xml:space="preserve">. </w:t>
      </w:r>
      <w:proofErr w:type="spellStart"/>
      <w:r w:rsidRPr="00E00E2E">
        <w:rPr>
          <w:iCs/>
          <w:color w:val="000000" w:themeColor="text1"/>
          <w:sz w:val="20"/>
        </w:rPr>
        <w:t>Magistritöö</w:t>
      </w:r>
      <w:proofErr w:type="spellEnd"/>
      <w:r w:rsidRPr="00E00E2E">
        <w:rPr>
          <w:iCs/>
          <w:color w:val="000000" w:themeColor="text1"/>
          <w:sz w:val="20"/>
        </w:rPr>
        <w:t xml:space="preserve">. </w:t>
      </w:r>
      <w:proofErr w:type="spellStart"/>
      <w:r w:rsidRPr="00E00E2E">
        <w:rPr>
          <w:iCs/>
          <w:color w:val="000000" w:themeColor="text1"/>
          <w:sz w:val="20"/>
        </w:rPr>
        <w:t>Tallinna</w:t>
      </w:r>
      <w:proofErr w:type="spellEnd"/>
      <w:r w:rsidRPr="00E00E2E">
        <w:rPr>
          <w:iCs/>
          <w:color w:val="000000" w:themeColor="text1"/>
          <w:sz w:val="20"/>
        </w:rPr>
        <w:t xml:space="preserve"> </w:t>
      </w:r>
      <w:proofErr w:type="spellStart"/>
      <w:r w:rsidRPr="00E00E2E">
        <w:rPr>
          <w:iCs/>
          <w:color w:val="000000" w:themeColor="text1"/>
          <w:sz w:val="20"/>
        </w:rPr>
        <w:t>Ülikool</w:t>
      </w:r>
      <w:proofErr w:type="spellEnd"/>
    </w:p>
    <w:p w14:paraId="41AFEE44" w14:textId="77777777" w:rsidR="000B1611" w:rsidRPr="00E00E2E" w:rsidRDefault="003C695C" w:rsidP="00F305EF">
      <w:pPr>
        <w:pStyle w:val="ListParagraph"/>
        <w:numPr>
          <w:ilvl w:val="0"/>
          <w:numId w:val="29"/>
        </w:numPr>
        <w:spacing w:after="120" w:line="276" w:lineRule="auto"/>
        <w:ind w:left="357" w:hanging="357"/>
        <w:contextualSpacing w:val="0"/>
        <w:rPr>
          <w:color w:val="000000" w:themeColor="text1"/>
          <w:sz w:val="20"/>
          <w:lang w:val="et-EE"/>
        </w:rPr>
      </w:pPr>
      <w:proofErr w:type="spellStart"/>
      <w:r w:rsidRPr="00E00E2E">
        <w:rPr>
          <w:color w:val="000000" w:themeColor="text1"/>
          <w:sz w:val="20"/>
          <w:lang w:val="et-EE"/>
        </w:rPr>
        <w:t>European</w:t>
      </w:r>
      <w:proofErr w:type="spellEnd"/>
      <w:r w:rsidRPr="00E00E2E">
        <w:rPr>
          <w:color w:val="000000" w:themeColor="text1"/>
          <w:sz w:val="20"/>
          <w:lang w:val="et-EE"/>
        </w:rPr>
        <w:t xml:space="preserve"> </w:t>
      </w:r>
      <w:proofErr w:type="spellStart"/>
      <w:r w:rsidRPr="00E00E2E">
        <w:rPr>
          <w:color w:val="000000" w:themeColor="text1"/>
          <w:sz w:val="20"/>
          <w:lang w:val="et-EE"/>
        </w:rPr>
        <w:t>Commission</w:t>
      </w:r>
      <w:proofErr w:type="spellEnd"/>
      <w:r w:rsidRPr="00E00E2E">
        <w:rPr>
          <w:color w:val="000000" w:themeColor="text1"/>
          <w:sz w:val="20"/>
          <w:lang w:val="et-EE"/>
        </w:rPr>
        <w:t xml:space="preserve">; </w:t>
      </w:r>
      <w:proofErr w:type="spellStart"/>
      <w:r w:rsidRPr="00E00E2E">
        <w:rPr>
          <w:color w:val="000000" w:themeColor="text1"/>
          <w:sz w:val="20"/>
          <w:lang w:val="et-EE"/>
        </w:rPr>
        <w:t>Cedefop</w:t>
      </w:r>
      <w:proofErr w:type="spellEnd"/>
      <w:r w:rsidRPr="00E00E2E">
        <w:rPr>
          <w:color w:val="000000" w:themeColor="text1"/>
          <w:sz w:val="20"/>
          <w:lang w:val="et-EE"/>
        </w:rPr>
        <w:t xml:space="preserve">; ICF International (2014). </w:t>
      </w:r>
      <w:proofErr w:type="spellStart"/>
      <w:r w:rsidRPr="00E00E2E">
        <w:rPr>
          <w:color w:val="000000" w:themeColor="text1"/>
          <w:sz w:val="20"/>
          <w:lang w:val="et-EE"/>
        </w:rPr>
        <w:t>European</w:t>
      </w:r>
      <w:proofErr w:type="spellEnd"/>
      <w:r w:rsidRPr="00E00E2E">
        <w:rPr>
          <w:color w:val="000000" w:themeColor="text1"/>
          <w:sz w:val="20"/>
          <w:lang w:val="et-EE"/>
        </w:rPr>
        <w:t xml:space="preserve"> </w:t>
      </w:r>
      <w:proofErr w:type="spellStart"/>
      <w:r w:rsidRPr="00E00E2E">
        <w:rPr>
          <w:color w:val="000000" w:themeColor="text1"/>
          <w:sz w:val="20"/>
          <w:lang w:val="et-EE"/>
        </w:rPr>
        <w:t>inventory</w:t>
      </w:r>
      <w:proofErr w:type="spellEnd"/>
      <w:r w:rsidRPr="00E00E2E">
        <w:rPr>
          <w:color w:val="000000" w:themeColor="text1"/>
          <w:sz w:val="20"/>
          <w:lang w:val="et-EE"/>
        </w:rPr>
        <w:t xml:space="preserve"> on </w:t>
      </w:r>
      <w:proofErr w:type="spellStart"/>
      <w:r w:rsidRPr="00E00E2E">
        <w:rPr>
          <w:color w:val="000000" w:themeColor="text1"/>
          <w:sz w:val="20"/>
          <w:lang w:val="et-EE"/>
        </w:rPr>
        <w:t>validation</w:t>
      </w:r>
      <w:proofErr w:type="spellEnd"/>
      <w:r w:rsidRPr="00E00E2E">
        <w:rPr>
          <w:color w:val="000000" w:themeColor="text1"/>
          <w:sz w:val="20"/>
          <w:lang w:val="et-EE"/>
        </w:rPr>
        <w:t xml:space="preserve"> of non-</w:t>
      </w:r>
      <w:proofErr w:type="spellStart"/>
      <w:r w:rsidRPr="00E00E2E">
        <w:rPr>
          <w:color w:val="000000" w:themeColor="text1"/>
          <w:sz w:val="20"/>
          <w:lang w:val="et-EE"/>
        </w:rPr>
        <w:t>formal</w:t>
      </w:r>
      <w:proofErr w:type="spellEnd"/>
      <w:r w:rsidRPr="00E00E2E">
        <w:rPr>
          <w:color w:val="000000" w:themeColor="text1"/>
          <w:sz w:val="20"/>
          <w:lang w:val="et-EE"/>
        </w:rPr>
        <w:t xml:space="preserve"> and </w:t>
      </w:r>
      <w:proofErr w:type="spellStart"/>
      <w:r w:rsidRPr="00E00E2E">
        <w:rPr>
          <w:color w:val="000000" w:themeColor="text1"/>
          <w:sz w:val="20"/>
          <w:lang w:val="et-EE"/>
        </w:rPr>
        <w:t>informal</w:t>
      </w:r>
      <w:proofErr w:type="spellEnd"/>
      <w:r w:rsidRPr="00E00E2E">
        <w:rPr>
          <w:color w:val="000000" w:themeColor="text1"/>
          <w:sz w:val="20"/>
          <w:lang w:val="et-EE"/>
        </w:rPr>
        <w:t xml:space="preserve"> </w:t>
      </w:r>
      <w:proofErr w:type="spellStart"/>
      <w:r w:rsidRPr="00E00E2E">
        <w:rPr>
          <w:color w:val="000000" w:themeColor="text1"/>
          <w:sz w:val="20"/>
          <w:lang w:val="et-EE"/>
        </w:rPr>
        <w:t>learning</w:t>
      </w:r>
      <w:proofErr w:type="spellEnd"/>
      <w:r w:rsidRPr="00E00E2E">
        <w:rPr>
          <w:color w:val="000000" w:themeColor="text1"/>
          <w:sz w:val="20"/>
          <w:lang w:val="et-EE"/>
        </w:rPr>
        <w:t xml:space="preserve"> 2014: </w:t>
      </w:r>
      <w:proofErr w:type="spellStart"/>
      <w:r w:rsidRPr="00E00E2E">
        <w:rPr>
          <w:color w:val="000000" w:themeColor="text1"/>
          <w:sz w:val="20"/>
          <w:lang w:val="et-EE"/>
        </w:rPr>
        <w:t>country</w:t>
      </w:r>
      <w:proofErr w:type="spellEnd"/>
      <w:r w:rsidRPr="00E00E2E">
        <w:rPr>
          <w:color w:val="000000" w:themeColor="text1"/>
          <w:sz w:val="20"/>
          <w:lang w:val="et-EE"/>
        </w:rPr>
        <w:t xml:space="preserve"> </w:t>
      </w:r>
      <w:proofErr w:type="spellStart"/>
      <w:r w:rsidRPr="00E00E2E">
        <w:rPr>
          <w:color w:val="000000" w:themeColor="text1"/>
          <w:sz w:val="20"/>
          <w:lang w:val="et-EE"/>
        </w:rPr>
        <w:t>report</w:t>
      </w:r>
      <w:proofErr w:type="spellEnd"/>
      <w:r w:rsidRPr="00E00E2E">
        <w:rPr>
          <w:color w:val="000000" w:themeColor="text1"/>
          <w:sz w:val="20"/>
          <w:lang w:val="et-EE"/>
        </w:rPr>
        <w:t xml:space="preserve"> Estonia</w:t>
      </w:r>
      <w:r w:rsidR="00993C6A" w:rsidRPr="00E00E2E">
        <w:rPr>
          <w:color w:val="000000" w:themeColor="text1"/>
          <w:sz w:val="20"/>
          <w:lang w:val="et-EE"/>
        </w:rPr>
        <w:t xml:space="preserve"> by M. Johnson </w:t>
      </w:r>
      <w:hyperlink r:id="rId9" w:history="1">
        <w:r w:rsidRPr="00E00E2E">
          <w:rPr>
            <w:rStyle w:val="Hyperlink"/>
            <w:color w:val="000000" w:themeColor="text1"/>
            <w:sz w:val="20"/>
            <w:lang w:val="et-EE"/>
          </w:rPr>
          <w:t>http://libserver.cedefop.europa.eu/vetelib/2014/87055_EE.pdf</w:t>
        </w:r>
      </w:hyperlink>
      <w:r w:rsidRPr="00E00E2E">
        <w:rPr>
          <w:color w:val="000000" w:themeColor="text1"/>
          <w:sz w:val="20"/>
          <w:lang w:val="et-EE"/>
        </w:rPr>
        <w:t>. </w:t>
      </w:r>
    </w:p>
    <w:p w14:paraId="155474EE" w14:textId="77777777" w:rsidR="000B1611" w:rsidRPr="00E00E2E" w:rsidRDefault="000B1611" w:rsidP="00F305EF">
      <w:pPr>
        <w:pStyle w:val="ListParagraph"/>
        <w:numPr>
          <w:ilvl w:val="0"/>
          <w:numId w:val="29"/>
        </w:numPr>
        <w:spacing w:after="120" w:line="276" w:lineRule="auto"/>
        <w:ind w:left="357" w:hanging="357"/>
        <w:contextualSpacing w:val="0"/>
        <w:rPr>
          <w:color w:val="000000" w:themeColor="text1"/>
          <w:sz w:val="20"/>
          <w:lang w:val="et-EE"/>
        </w:rPr>
      </w:pPr>
      <w:proofErr w:type="spellStart"/>
      <w:r w:rsidRPr="00E00E2E">
        <w:rPr>
          <w:color w:val="000000" w:themeColor="text1"/>
          <w:sz w:val="20"/>
          <w:lang w:val="et-EE"/>
        </w:rPr>
        <w:t>European</w:t>
      </w:r>
      <w:proofErr w:type="spellEnd"/>
      <w:r w:rsidRPr="00E00E2E">
        <w:rPr>
          <w:color w:val="000000" w:themeColor="text1"/>
          <w:sz w:val="20"/>
          <w:lang w:val="et-EE"/>
        </w:rPr>
        <w:t xml:space="preserve"> </w:t>
      </w:r>
      <w:proofErr w:type="spellStart"/>
      <w:r w:rsidRPr="00E00E2E">
        <w:rPr>
          <w:color w:val="000000" w:themeColor="text1"/>
          <w:sz w:val="20"/>
          <w:lang w:val="et-EE"/>
        </w:rPr>
        <w:t>Commission</w:t>
      </w:r>
      <w:proofErr w:type="spellEnd"/>
      <w:r w:rsidRPr="00E00E2E">
        <w:rPr>
          <w:color w:val="000000" w:themeColor="text1"/>
          <w:sz w:val="20"/>
          <w:lang w:val="et-EE"/>
        </w:rPr>
        <w:t xml:space="preserve">; </w:t>
      </w:r>
      <w:proofErr w:type="spellStart"/>
      <w:r w:rsidRPr="00E00E2E">
        <w:rPr>
          <w:color w:val="000000" w:themeColor="text1"/>
          <w:sz w:val="20"/>
          <w:lang w:val="et-EE"/>
        </w:rPr>
        <w:t>Cedefop</w:t>
      </w:r>
      <w:proofErr w:type="spellEnd"/>
      <w:r w:rsidRPr="00E00E2E">
        <w:rPr>
          <w:color w:val="000000" w:themeColor="text1"/>
          <w:sz w:val="20"/>
          <w:lang w:val="et-EE"/>
        </w:rPr>
        <w:t xml:space="preserve">; ICF International (2016). </w:t>
      </w:r>
      <w:proofErr w:type="spellStart"/>
      <w:r w:rsidRPr="00E00E2E">
        <w:rPr>
          <w:color w:val="000000" w:themeColor="text1"/>
          <w:sz w:val="20"/>
          <w:lang w:val="et-EE"/>
        </w:rPr>
        <w:t>European</w:t>
      </w:r>
      <w:proofErr w:type="spellEnd"/>
      <w:r w:rsidRPr="00E00E2E">
        <w:rPr>
          <w:color w:val="000000" w:themeColor="text1"/>
          <w:sz w:val="20"/>
          <w:lang w:val="et-EE"/>
        </w:rPr>
        <w:t xml:space="preserve"> </w:t>
      </w:r>
      <w:proofErr w:type="spellStart"/>
      <w:r w:rsidRPr="00E00E2E">
        <w:rPr>
          <w:color w:val="000000" w:themeColor="text1"/>
          <w:sz w:val="20"/>
          <w:lang w:val="et-EE"/>
        </w:rPr>
        <w:t>inventory</w:t>
      </w:r>
      <w:proofErr w:type="spellEnd"/>
      <w:r w:rsidRPr="00E00E2E">
        <w:rPr>
          <w:color w:val="000000" w:themeColor="text1"/>
          <w:sz w:val="20"/>
          <w:lang w:val="et-EE"/>
        </w:rPr>
        <w:t xml:space="preserve"> on </w:t>
      </w:r>
      <w:proofErr w:type="spellStart"/>
      <w:r w:rsidRPr="00E00E2E">
        <w:rPr>
          <w:color w:val="000000" w:themeColor="text1"/>
          <w:sz w:val="20"/>
          <w:lang w:val="et-EE"/>
        </w:rPr>
        <w:t>validation</w:t>
      </w:r>
      <w:proofErr w:type="spellEnd"/>
      <w:r w:rsidRPr="00E00E2E">
        <w:rPr>
          <w:color w:val="000000" w:themeColor="text1"/>
          <w:sz w:val="20"/>
          <w:lang w:val="et-EE"/>
        </w:rPr>
        <w:t xml:space="preserve"> of non-</w:t>
      </w:r>
      <w:proofErr w:type="spellStart"/>
      <w:r w:rsidRPr="00E00E2E">
        <w:rPr>
          <w:color w:val="000000" w:themeColor="text1"/>
          <w:sz w:val="20"/>
          <w:lang w:val="et-EE"/>
        </w:rPr>
        <w:t>formal</w:t>
      </w:r>
      <w:proofErr w:type="spellEnd"/>
      <w:r w:rsidRPr="00E00E2E">
        <w:rPr>
          <w:color w:val="000000" w:themeColor="text1"/>
          <w:sz w:val="20"/>
          <w:lang w:val="et-EE"/>
        </w:rPr>
        <w:t xml:space="preserve"> and </w:t>
      </w:r>
      <w:proofErr w:type="spellStart"/>
      <w:r w:rsidRPr="00E00E2E">
        <w:rPr>
          <w:color w:val="000000" w:themeColor="text1"/>
          <w:sz w:val="20"/>
          <w:lang w:val="et-EE"/>
        </w:rPr>
        <w:t>informal</w:t>
      </w:r>
      <w:proofErr w:type="spellEnd"/>
      <w:r w:rsidRPr="00E00E2E">
        <w:rPr>
          <w:color w:val="000000" w:themeColor="text1"/>
          <w:sz w:val="20"/>
          <w:lang w:val="et-EE"/>
        </w:rPr>
        <w:t xml:space="preserve"> </w:t>
      </w:r>
      <w:proofErr w:type="spellStart"/>
      <w:r w:rsidRPr="00E00E2E">
        <w:rPr>
          <w:color w:val="000000" w:themeColor="text1"/>
          <w:sz w:val="20"/>
          <w:lang w:val="et-EE"/>
        </w:rPr>
        <w:t>learning</w:t>
      </w:r>
      <w:proofErr w:type="spellEnd"/>
      <w:r w:rsidRPr="00E00E2E">
        <w:rPr>
          <w:color w:val="000000" w:themeColor="text1"/>
          <w:sz w:val="20"/>
          <w:lang w:val="et-EE"/>
        </w:rPr>
        <w:t xml:space="preserve"> 2016</w:t>
      </w:r>
      <w:r w:rsidR="00993C6A" w:rsidRPr="00E00E2E">
        <w:rPr>
          <w:color w:val="000000" w:themeColor="text1"/>
          <w:sz w:val="20"/>
          <w:lang w:val="et-EE"/>
        </w:rPr>
        <w:t xml:space="preserve">: </w:t>
      </w:r>
      <w:proofErr w:type="spellStart"/>
      <w:r w:rsidR="00993C6A" w:rsidRPr="00E00E2E">
        <w:rPr>
          <w:color w:val="000000" w:themeColor="text1"/>
          <w:sz w:val="20"/>
          <w:lang w:val="et-EE"/>
        </w:rPr>
        <w:t>country</w:t>
      </w:r>
      <w:proofErr w:type="spellEnd"/>
      <w:r w:rsidR="00993C6A" w:rsidRPr="00E00E2E">
        <w:rPr>
          <w:color w:val="000000" w:themeColor="text1"/>
          <w:sz w:val="20"/>
          <w:lang w:val="et-EE"/>
        </w:rPr>
        <w:t xml:space="preserve"> </w:t>
      </w:r>
      <w:proofErr w:type="spellStart"/>
      <w:r w:rsidR="00993C6A" w:rsidRPr="00E00E2E">
        <w:rPr>
          <w:color w:val="000000" w:themeColor="text1"/>
          <w:sz w:val="20"/>
          <w:lang w:val="et-EE"/>
        </w:rPr>
        <w:t>report</w:t>
      </w:r>
      <w:proofErr w:type="spellEnd"/>
      <w:r w:rsidR="00993C6A" w:rsidRPr="00E00E2E">
        <w:rPr>
          <w:color w:val="000000" w:themeColor="text1"/>
          <w:sz w:val="20"/>
          <w:lang w:val="et-EE"/>
        </w:rPr>
        <w:t xml:space="preserve"> Estonia by M. Johnson </w:t>
      </w:r>
      <w:r w:rsidRPr="00E00E2E">
        <w:rPr>
          <w:color w:val="000000" w:themeColor="text1"/>
          <w:sz w:val="20"/>
          <w:lang w:val="et-EE"/>
        </w:rPr>
        <w:t>(</w:t>
      </w:r>
      <w:r w:rsidRPr="00E00E2E">
        <w:rPr>
          <w:i/>
          <w:color w:val="000000" w:themeColor="text1"/>
          <w:sz w:val="20"/>
          <w:lang w:val="et-EE"/>
        </w:rPr>
        <w:t>Ilmumisel</w:t>
      </w:r>
      <w:r w:rsidRPr="00E00E2E">
        <w:rPr>
          <w:color w:val="000000" w:themeColor="text1"/>
          <w:sz w:val="20"/>
          <w:lang w:val="et-EE"/>
        </w:rPr>
        <w:t>)</w:t>
      </w:r>
    </w:p>
    <w:p w14:paraId="1855A775" w14:textId="2BC5161D" w:rsidR="00341D53" w:rsidRPr="00E00E2E" w:rsidRDefault="00341D53" w:rsidP="00341D53">
      <w:pPr>
        <w:pStyle w:val="ListParagraph"/>
        <w:numPr>
          <w:ilvl w:val="0"/>
          <w:numId w:val="29"/>
        </w:numPr>
        <w:spacing w:after="120" w:line="276" w:lineRule="auto"/>
        <w:ind w:left="357" w:hanging="357"/>
        <w:rPr>
          <w:color w:val="000000" w:themeColor="text1"/>
          <w:sz w:val="20"/>
        </w:rPr>
      </w:pPr>
      <w:r w:rsidRPr="00E00E2E">
        <w:rPr>
          <w:color w:val="000000" w:themeColor="text1"/>
          <w:sz w:val="20"/>
          <w:lang w:val="fi-FI"/>
        </w:rPr>
        <w:t xml:space="preserve">Pani, L. (2014). </w:t>
      </w:r>
      <w:proofErr w:type="spellStart"/>
      <w:r w:rsidRPr="00E00E2E">
        <w:rPr>
          <w:i/>
          <w:iCs/>
          <w:color w:val="000000" w:themeColor="text1"/>
          <w:sz w:val="20"/>
          <w:lang w:val="fi-FI"/>
        </w:rPr>
        <w:t>Õpetajate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haridustehnoloogiliste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pädevuste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ning</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koolitusvajaduse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hindamine</w:t>
      </w:r>
      <w:proofErr w:type="spellEnd"/>
      <w:r w:rsidRPr="00E00E2E">
        <w:rPr>
          <w:i/>
          <w:iCs/>
          <w:color w:val="000000" w:themeColor="text1"/>
          <w:sz w:val="20"/>
          <w:lang w:val="fi-FI"/>
        </w:rPr>
        <w:t xml:space="preserve"> Tallinna </w:t>
      </w:r>
      <w:proofErr w:type="spellStart"/>
      <w:r w:rsidRPr="00E00E2E">
        <w:rPr>
          <w:i/>
          <w:iCs/>
          <w:color w:val="000000" w:themeColor="text1"/>
          <w:sz w:val="20"/>
          <w:lang w:val="fi-FI"/>
        </w:rPr>
        <w:t>Polütehnikumi</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näitel</w:t>
      </w:r>
      <w:proofErr w:type="spellEnd"/>
      <w:r w:rsidRPr="00E00E2E">
        <w:rPr>
          <w:i/>
          <w:iCs/>
          <w:color w:val="000000" w:themeColor="text1"/>
          <w:sz w:val="20"/>
          <w:lang w:val="fi-FI"/>
        </w:rPr>
        <w:t xml:space="preserve">. </w:t>
      </w:r>
      <w:proofErr w:type="spellStart"/>
      <w:r w:rsidRPr="00E00E2E">
        <w:rPr>
          <w:iCs/>
          <w:color w:val="000000" w:themeColor="text1"/>
          <w:sz w:val="20"/>
        </w:rPr>
        <w:t>Magistritöö</w:t>
      </w:r>
      <w:proofErr w:type="spellEnd"/>
      <w:r w:rsidRPr="00E00E2E">
        <w:rPr>
          <w:iCs/>
          <w:color w:val="000000" w:themeColor="text1"/>
          <w:sz w:val="20"/>
        </w:rPr>
        <w:t xml:space="preserve">. </w:t>
      </w:r>
      <w:proofErr w:type="spellStart"/>
      <w:r w:rsidRPr="00E00E2E">
        <w:rPr>
          <w:iCs/>
          <w:color w:val="000000" w:themeColor="text1"/>
          <w:sz w:val="20"/>
        </w:rPr>
        <w:t>Tallinna</w:t>
      </w:r>
      <w:proofErr w:type="spellEnd"/>
      <w:r w:rsidRPr="00E00E2E">
        <w:rPr>
          <w:iCs/>
          <w:color w:val="000000" w:themeColor="text1"/>
          <w:sz w:val="20"/>
        </w:rPr>
        <w:t xml:space="preserve"> </w:t>
      </w:r>
      <w:proofErr w:type="spellStart"/>
      <w:r w:rsidRPr="00E00E2E">
        <w:rPr>
          <w:iCs/>
          <w:color w:val="000000" w:themeColor="text1"/>
          <w:sz w:val="20"/>
        </w:rPr>
        <w:t>Ülikool</w:t>
      </w:r>
      <w:proofErr w:type="spellEnd"/>
    </w:p>
    <w:p w14:paraId="64169A36" w14:textId="77777777" w:rsidR="008F7009" w:rsidRPr="00E00E2E" w:rsidRDefault="008F7009" w:rsidP="00F305EF">
      <w:pPr>
        <w:pStyle w:val="ListParagraph"/>
        <w:numPr>
          <w:ilvl w:val="0"/>
          <w:numId w:val="29"/>
        </w:numPr>
        <w:spacing w:after="120" w:line="276" w:lineRule="auto"/>
        <w:ind w:left="357" w:hanging="357"/>
        <w:contextualSpacing w:val="0"/>
        <w:rPr>
          <w:color w:val="000000" w:themeColor="text1"/>
          <w:sz w:val="20"/>
          <w:lang w:val="fi-FI"/>
        </w:rPr>
      </w:pPr>
      <w:proofErr w:type="spellStart"/>
      <w:r w:rsidRPr="00E00E2E">
        <w:rPr>
          <w:color w:val="000000" w:themeColor="text1"/>
          <w:sz w:val="20"/>
          <w:lang w:val="fi-FI"/>
        </w:rPr>
        <w:t>Pääsukene</w:t>
      </w:r>
      <w:proofErr w:type="spellEnd"/>
      <w:r w:rsidRPr="00E00E2E">
        <w:rPr>
          <w:color w:val="000000" w:themeColor="text1"/>
          <w:sz w:val="20"/>
          <w:lang w:val="fi-FI"/>
        </w:rPr>
        <w:t xml:space="preserve">, A.-L., Oruaas, H., Pilli, E., </w:t>
      </w:r>
      <w:proofErr w:type="spellStart"/>
      <w:r w:rsidRPr="00E00E2E">
        <w:rPr>
          <w:color w:val="000000" w:themeColor="text1"/>
          <w:sz w:val="20"/>
          <w:lang w:val="fi-FI"/>
        </w:rPr>
        <w:t>Saluveer</w:t>
      </w:r>
      <w:proofErr w:type="spellEnd"/>
      <w:r w:rsidRPr="00E00E2E">
        <w:rPr>
          <w:color w:val="000000" w:themeColor="text1"/>
          <w:sz w:val="20"/>
          <w:lang w:val="fi-FI"/>
        </w:rPr>
        <w:t xml:space="preserve">, A., &amp; </w:t>
      </w:r>
      <w:proofErr w:type="spellStart"/>
      <w:r w:rsidRPr="00E00E2E">
        <w:rPr>
          <w:color w:val="000000" w:themeColor="text1"/>
          <w:sz w:val="20"/>
          <w:lang w:val="fi-FI"/>
        </w:rPr>
        <w:t>Urbla</w:t>
      </w:r>
      <w:proofErr w:type="spellEnd"/>
      <w:r w:rsidRPr="00E00E2E">
        <w:rPr>
          <w:color w:val="000000" w:themeColor="text1"/>
          <w:sz w:val="20"/>
          <w:lang w:val="fi-FI"/>
        </w:rPr>
        <w:t>, A. (2010</w:t>
      </w:r>
      <w:r w:rsidRPr="00E00E2E">
        <w:rPr>
          <w:i/>
          <w:iCs/>
          <w:color w:val="000000" w:themeColor="text1"/>
          <w:sz w:val="20"/>
          <w:lang w:val="fi-FI"/>
        </w:rPr>
        <w:t xml:space="preserve">). VÕTA </w:t>
      </w:r>
      <w:proofErr w:type="spellStart"/>
      <w:r w:rsidRPr="00E00E2E">
        <w:rPr>
          <w:i/>
          <w:iCs/>
          <w:color w:val="000000" w:themeColor="text1"/>
          <w:sz w:val="20"/>
          <w:lang w:val="fi-FI"/>
        </w:rPr>
        <w:t>Varasemate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õpingute</w:t>
      </w:r>
      <w:proofErr w:type="spellEnd"/>
      <w:r w:rsidRPr="00E00E2E">
        <w:rPr>
          <w:i/>
          <w:iCs/>
          <w:color w:val="000000" w:themeColor="text1"/>
          <w:sz w:val="20"/>
          <w:lang w:val="fi-FI"/>
        </w:rPr>
        <w:t xml:space="preserve"> ja </w:t>
      </w:r>
      <w:proofErr w:type="spellStart"/>
      <w:r w:rsidRPr="00E00E2E">
        <w:rPr>
          <w:i/>
          <w:iCs/>
          <w:color w:val="000000" w:themeColor="text1"/>
          <w:sz w:val="20"/>
          <w:lang w:val="fi-FI"/>
        </w:rPr>
        <w:t>töökogemuse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arvestamine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Taotleja</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juhend</w:t>
      </w:r>
      <w:proofErr w:type="spellEnd"/>
      <w:r w:rsidRPr="00E00E2E">
        <w:rPr>
          <w:i/>
          <w:iCs/>
          <w:color w:val="000000" w:themeColor="text1"/>
          <w:sz w:val="20"/>
          <w:lang w:val="fi-FI"/>
        </w:rPr>
        <w:t xml:space="preserve">. </w:t>
      </w:r>
      <w:r w:rsidRPr="00E00E2E">
        <w:rPr>
          <w:color w:val="000000" w:themeColor="text1"/>
          <w:sz w:val="20"/>
          <w:lang w:val="fi-FI"/>
        </w:rPr>
        <w:t xml:space="preserve">Tartu: SA </w:t>
      </w:r>
      <w:proofErr w:type="spellStart"/>
      <w:r w:rsidRPr="00E00E2E">
        <w:rPr>
          <w:color w:val="000000" w:themeColor="text1"/>
          <w:sz w:val="20"/>
          <w:lang w:val="fi-FI"/>
        </w:rPr>
        <w:t>Archimedes</w:t>
      </w:r>
      <w:proofErr w:type="spellEnd"/>
      <w:r w:rsidRPr="00E00E2E">
        <w:rPr>
          <w:color w:val="000000" w:themeColor="text1"/>
          <w:sz w:val="20"/>
          <w:lang w:val="fi-FI"/>
        </w:rPr>
        <w:t xml:space="preserve">. </w:t>
      </w:r>
    </w:p>
    <w:p w14:paraId="78E74A8F" w14:textId="28E2408B" w:rsidR="00216D2D" w:rsidRPr="00E00E2E" w:rsidRDefault="00216D2D" w:rsidP="00216D2D">
      <w:pPr>
        <w:pStyle w:val="ListParagraph"/>
        <w:numPr>
          <w:ilvl w:val="0"/>
          <w:numId w:val="29"/>
        </w:numPr>
        <w:spacing w:after="120" w:line="276" w:lineRule="auto"/>
        <w:ind w:left="357" w:hanging="357"/>
        <w:rPr>
          <w:color w:val="000000" w:themeColor="text1"/>
          <w:sz w:val="20"/>
        </w:rPr>
      </w:pPr>
      <w:r w:rsidRPr="00E00E2E">
        <w:rPr>
          <w:color w:val="000000" w:themeColor="text1"/>
          <w:sz w:val="20"/>
          <w:lang w:val="fi-FI"/>
        </w:rPr>
        <w:t xml:space="preserve">Roos, L. (2015). </w:t>
      </w:r>
      <w:proofErr w:type="spellStart"/>
      <w:r w:rsidRPr="00E00E2E">
        <w:rPr>
          <w:i/>
          <w:iCs/>
          <w:color w:val="000000" w:themeColor="text1"/>
          <w:sz w:val="20"/>
          <w:lang w:val="fi-FI"/>
        </w:rPr>
        <w:t>Täiskasvanud</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õppijate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kogemused</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töökogemuse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arvestamise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protsessis</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rakenduskõrghariduses</w:t>
      </w:r>
      <w:proofErr w:type="spellEnd"/>
      <w:r w:rsidRPr="00E00E2E">
        <w:rPr>
          <w:i/>
          <w:iCs/>
          <w:color w:val="000000" w:themeColor="text1"/>
          <w:sz w:val="20"/>
          <w:lang w:val="fi-FI"/>
        </w:rPr>
        <w:t xml:space="preserve"> (Eesti </w:t>
      </w:r>
      <w:proofErr w:type="spellStart"/>
      <w:r w:rsidRPr="00E00E2E">
        <w:rPr>
          <w:i/>
          <w:iCs/>
          <w:color w:val="000000" w:themeColor="text1"/>
          <w:sz w:val="20"/>
          <w:lang w:val="fi-FI"/>
        </w:rPr>
        <w:t>Ettevõtluskõrgkooli</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Mainor</w:t>
      </w:r>
      <w:proofErr w:type="spellEnd"/>
      <w:r w:rsidRPr="00E00E2E">
        <w:rPr>
          <w:i/>
          <w:iCs/>
          <w:color w:val="000000" w:themeColor="text1"/>
          <w:sz w:val="20"/>
          <w:lang w:val="fi-FI"/>
        </w:rPr>
        <w:t xml:space="preserve"> VÕTA </w:t>
      </w:r>
      <w:proofErr w:type="spellStart"/>
      <w:r w:rsidRPr="00E00E2E">
        <w:rPr>
          <w:i/>
          <w:iCs/>
          <w:color w:val="000000" w:themeColor="text1"/>
          <w:sz w:val="20"/>
          <w:lang w:val="fi-FI"/>
        </w:rPr>
        <w:t>taotlejate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näitel</w:t>
      </w:r>
      <w:proofErr w:type="spellEnd"/>
      <w:r w:rsidRPr="00E00E2E">
        <w:rPr>
          <w:i/>
          <w:iCs/>
          <w:color w:val="000000" w:themeColor="text1"/>
          <w:sz w:val="20"/>
          <w:lang w:val="fi-FI"/>
        </w:rPr>
        <w:t xml:space="preserve">). </w:t>
      </w:r>
      <w:proofErr w:type="spellStart"/>
      <w:r w:rsidRPr="00E00E2E">
        <w:rPr>
          <w:iCs/>
          <w:color w:val="000000" w:themeColor="text1"/>
          <w:sz w:val="20"/>
        </w:rPr>
        <w:t>Magistritöö</w:t>
      </w:r>
      <w:proofErr w:type="spellEnd"/>
      <w:r w:rsidRPr="00E00E2E">
        <w:rPr>
          <w:iCs/>
          <w:color w:val="000000" w:themeColor="text1"/>
          <w:sz w:val="20"/>
        </w:rPr>
        <w:t xml:space="preserve">. </w:t>
      </w:r>
      <w:proofErr w:type="spellStart"/>
      <w:r w:rsidRPr="00E00E2E">
        <w:rPr>
          <w:iCs/>
          <w:color w:val="000000" w:themeColor="text1"/>
          <w:sz w:val="20"/>
        </w:rPr>
        <w:t>Tallinna</w:t>
      </w:r>
      <w:proofErr w:type="spellEnd"/>
      <w:r w:rsidRPr="00E00E2E">
        <w:rPr>
          <w:iCs/>
          <w:color w:val="000000" w:themeColor="text1"/>
          <w:sz w:val="20"/>
        </w:rPr>
        <w:t xml:space="preserve"> </w:t>
      </w:r>
      <w:proofErr w:type="spellStart"/>
      <w:r w:rsidRPr="00E00E2E">
        <w:rPr>
          <w:iCs/>
          <w:color w:val="000000" w:themeColor="text1"/>
          <w:sz w:val="20"/>
        </w:rPr>
        <w:t>Ülikool</w:t>
      </w:r>
      <w:proofErr w:type="spellEnd"/>
    </w:p>
    <w:p w14:paraId="5226FBF5" w14:textId="77777777" w:rsidR="008F7009" w:rsidRPr="00E00E2E" w:rsidRDefault="008F7009" w:rsidP="00F305EF">
      <w:pPr>
        <w:pStyle w:val="ListParagraph"/>
        <w:numPr>
          <w:ilvl w:val="0"/>
          <w:numId w:val="29"/>
        </w:numPr>
        <w:spacing w:after="120" w:line="276" w:lineRule="auto"/>
        <w:ind w:left="357" w:hanging="357"/>
        <w:contextualSpacing w:val="0"/>
        <w:rPr>
          <w:color w:val="000000" w:themeColor="text1"/>
          <w:sz w:val="20"/>
          <w:lang w:val="fi-FI"/>
        </w:rPr>
      </w:pPr>
      <w:proofErr w:type="spellStart"/>
      <w:r w:rsidRPr="00E00E2E">
        <w:rPr>
          <w:color w:val="000000" w:themeColor="text1"/>
          <w:sz w:val="20"/>
          <w:lang w:val="fi-FI"/>
        </w:rPr>
        <w:t>Rutiku</w:t>
      </w:r>
      <w:proofErr w:type="spellEnd"/>
      <w:r w:rsidRPr="00E00E2E">
        <w:rPr>
          <w:color w:val="000000" w:themeColor="text1"/>
          <w:sz w:val="20"/>
          <w:lang w:val="fi-FI"/>
        </w:rPr>
        <w:t xml:space="preserve">, S., </w:t>
      </w:r>
      <w:proofErr w:type="spellStart"/>
      <w:r w:rsidRPr="00E00E2E">
        <w:rPr>
          <w:color w:val="000000" w:themeColor="text1"/>
          <w:sz w:val="20"/>
          <w:lang w:val="fi-FI"/>
        </w:rPr>
        <w:t>Vau</w:t>
      </w:r>
      <w:proofErr w:type="spellEnd"/>
      <w:r w:rsidRPr="00E00E2E">
        <w:rPr>
          <w:color w:val="000000" w:themeColor="text1"/>
          <w:sz w:val="20"/>
          <w:lang w:val="fi-FI"/>
        </w:rPr>
        <w:t xml:space="preserve">, I., &amp; Ranne, R. (2011). </w:t>
      </w:r>
      <w:r w:rsidRPr="00E00E2E">
        <w:rPr>
          <w:i/>
          <w:iCs/>
          <w:color w:val="000000" w:themeColor="text1"/>
          <w:sz w:val="20"/>
          <w:lang w:val="fi-FI"/>
        </w:rPr>
        <w:t xml:space="preserve">VÕTA </w:t>
      </w:r>
      <w:proofErr w:type="spellStart"/>
      <w:r w:rsidRPr="00E00E2E">
        <w:rPr>
          <w:i/>
          <w:iCs/>
          <w:color w:val="000000" w:themeColor="text1"/>
          <w:sz w:val="20"/>
          <w:lang w:val="fi-FI"/>
        </w:rPr>
        <w:t>käsiraamat</w:t>
      </w:r>
      <w:proofErr w:type="spellEnd"/>
      <w:r w:rsidRPr="00E00E2E">
        <w:rPr>
          <w:color w:val="000000" w:themeColor="text1"/>
          <w:sz w:val="20"/>
          <w:lang w:val="fi-FI"/>
        </w:rPr>
        <w:t xml:space="preserve">. Tartu: SA </w:t>
      </w:r>
      <w:proofErr w:type="spellStart"/>
      <w:r w:rsidRPr="00E00E2E">
        <w:rPr>
          <w:color w:val="000000" w:themeColor="text1"/>
          <w:sz w:val="20"/>
          <w:lang w:val="fi-FI"/>
        </w:rPr>
        <w:t>Archimedes</w:t>
      </w:r>
      <w:proofErr w:type="spellEnd"/>
      <w:r w:rsidRPr="00E00E2E">
        <w:rPr>
          <w:color w:val="000000" w:themeColor="text1"/>
          <w:sz w:val="20"/>
          <w:lang w:val="fi-FI"/>
        </w:rPr>
        <w:t xml:space="preserve">. </w:t>
      </w:r>
    </w:p>
    <w:p w14:paraId="3C9CC6E3" w14:textId="77777777" w:rsidR="008F7009" w:rsidRPr="00E00E2E" w:rsidRDefault="008F7009" w:rsidP="00F305EF">
      <w:pPr>
        <w:pStyle w:val="ListParagraph"/>
        <w:numPr>
          <w:ilvl w:val="0"/>
          <w:numId w:val="29"/>
        </w:numPr>
        <w:spacing w:after="120" w:line="276" w:lineRule="auto"/>
        <w:ind w:left="357" w:hanging="357"/>
        <w:contextualSpacing w:val="0"/>
        <w:rPr>
          <w:color w:val="000000" w:themeColor="text1"/>
          <w:sz w:val="20"/>
        </w:rPr>
      </w:pPr>
      <w:proofErr w:type="spellStart"/>
      <w:r w:rsidRPr="00E00E2E">
        <w:rPr>
          <w:color w:val="000000" w:themeColor="text1"/>
          <w:sz w:val="20"/>
          <w:lang w:val="fi-FI"/>
        </w:rPr>
        <w:t>Urbla</w:t>
      </w:r>
      <w:proofErr w:type="spellEnd"/>
      <w:r w:rsidRPr="00E00E2E">
        <w:rPr>
          <w:color w:val="000000" w:themeColor="text1"/>
          <w:sz w:val="20"/>
          <w:lang w:val="fi-FI"/>
        </w:rPr>
        <w:t xml:space="preserve">, A., Lindpere, M., </w:t>
      </w:r>
      <w:proofErr w:type="spellStart"/>
      <w:r w:rsidRPr="00E00E2E">
        <w:rPr>
          <w:color w:val="000000" w:themeColor="text1"/>
          <w:sz w:val="20"/>
          <w:lang w:val="fi-FI"/>
        </w:rPr>
        <w:t>Kalamees</w:t>
      </w:r>
      <w:proofErr w:type="spellEnd"/>
      <w:r w:rsidRPr="00E00E2E">
        <w:rPr>
          <w:color w:val="000000" w:themeColor="text1"/>
          <w:sz w:val="20"/>
          <w:lang w:val="fi-FI"/>
        </w:rPr>
        <w:t xml:space="preserve">, R., </w:t>
      </w:r>
      <w:proofErr w:type="spellStart"/>
      <w:r w:rsidRPr="00E00E2E">
        <w:rPr>
          <w:color w:val="000000" w:themeColor="text1"/>
          <w:sz w:val="20"/>
          <w:lang w:val="fi-FI"/>
        </w:rPr>
        <w:t>Saluveer</w:t>
      </w:r>
      <w:proofErr w:type="spellEnd"/>
      <w:r w:rsidRPr="00E00E2E">
        <w:rPr>
          <w:color w:val="000000" w:themeColor="text1"/>
          <w:sz w:val="20"/>
          <w:lang w:val="fi-FI"/>
        </w:rPr>
        <w:t xml:space="preserve">, A., &amp; </w:t>
      </w:r>
      <w:proofErr w:type="spellStart"/>
      <w:r w:rsidRPr="00E00E2E">
        <w:rPr>
          <w:color w:val="000000" w:themeColor="text1"/>
          <w:sz w:val="20"/>
          <w:lang w:val="fi-FI"/>
        </w:rPr>
        <w:t>Peebo</w:t>
      </w:r>
      <w:proofErr w:type="spellEnd"/>
      <w:r w:rsidRPr="00E00E2E">
        <w:rPr>
          <w:color w:val="000000" w:themeColor="text1"/>
          <w:sz w:val="20"/>
          <w:lang w:val="fi-FI"/>
        </w:rPr>
        <w:t xml:space="preserve">, A.-L. (2008). </w:t>
      </w:r>
      <w:r w:rsidRPr="00E00E2E">
        <w:rPr>
          <w:i/>
          <w:iCs/>
          <w:color w:val="000000" w:themeColor="text1"/>
          <w:sz w:val="20"/>
          <w:lang w:val="fi-FI"/>
        </w:rPr>
        <w:t xml:space="preserve">VÕTA </w:t>
      </w:r>
      <w:proofErr w:type="spellStart"/>
      <w:r w:rsidRPr="00E00E2E">
        <w:rPr>
          <w:i/>
          <w:iCs/>
          <w:color w:val="000000" w:themeColor="text1"/>
          <w:sz w:val="20"/>
          <w:lang w:val="fi-FI"/>
        </w:rPr>
        <w:t>Varasemate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õpingute</w:t>
      </w:r>
      <w:proofErr w:type="spellEnd"/>
      <w:r w:rsidRPr="00E00E2E">
        <w:rPr>
          <w:i/>
          <w:iCs/>
          <w:color w:val="000000" w:themeColor="text1"/>
          <w:sz w:val="20"/>
          <w:lang w:val="fi-FI"/>
        </w:rPr>
        <w:t xml:space="preserve"> ja </w:t>
      </w:r>
      <w:proofErr w:type="spellStart"/>
      <w:r w:rsidRPr="00E00E2E">
        <w:rPr>
          <w:i/>
          <w:iCs/>
          <w:color w:val="000000" w:themeColor="text1"/>
          <w:sz w:val="20"/>
          <w:lang w:val="fi-FI"/>
        </w:rPr>
        <w:t>töökogemuse</w:t>
      </w:r>
      <w:proofErr w:type="spellEnd"/>
      <w:r w:rsidRPr="00E00E2E">
        <w:rPr>
          <w:i/>
          <w:iCs/>
          <w:color w:val="000000" w:themeColor="text1"/>
          <w:sz w:val="20"/>
          <w:lang w:val="fi-FI"/>
        </w:rPr>
        <w:t xml:space="preserve"> </w:t>
      </w:r>
      <w:proofErr w:type="spellStart"/>
      <w:r w:rsidRPr="00E00E2E">
        <w:rPr>
          <w:i/>
          <w:iCs/>
          <w:color w:val="000000" w:themeColor="text1"/>
          <w:sz w:val="20"/>
          <w:lang w:val="fi-FI"/>
        </w:rPr>
        <w:t>arvestamine</w:t>
      </w:r>
      <w:proofErr w:type="spellEnd"/>
      <w:r w:rsidRPr="00E00E2E">
        <w:rPr>
          <w:i/>
          <w:iCs/>
          <w:color w:val="000000" w:themeColor="text1"/>
          <w:sz w:val="20"/>
          <w:lang w:val="fi-FI"/>
        </w:rPr>
        <w:t xml:space="preserve">. </w:t>
      </w:r>
      <w:proofErr w:type="spellStart"/>
      <w:r w:rsidRPr="00E00E2E">
        <w:rPr>
          <w:i/>
          <w:iCs/>
          <w:color w:val="000000" w:themeColor="text1"/>
          <w:sz w:val="20"/>
        </w:rPr>
        <w:t>Nõustaja</w:t>
      </w:r>
      <w:proofErr w:type="spellEnd"/>
      <w:r w:rsidRPr="00E00E2E">
        <w:rPr>
          <w:i/>
          <w:iCs/>
          <w:color w:val="000000" w:themeColor="text1"/>
          <w:sz w:val="20"/>
        </w:rPr>
        <w:t xml:space="preserve"> </w:t>
      </w:r>
      <w:proofErr w:type="spellStart"/>
      <w:r w:rsidRPr="00E00E2E">
        <w:rPr>
          <w:i/>
          <w:iCs/>
          <w:color w:val="000000" w:themeColor="text1"/>
          <w:sz w:val="20"/>
        </w:rPr>
        <w:t>juhend</w:t>
      </w:r>
      <w:proofErr w:type="spellEnd"/>
      <w:r w:rsidRPr="00E00E2E">
        <w:rPr>
          <w:i/>
          <w:iCs/>
          <w:color w:val="000000" w:themeColor="text1"/>
          <w:sz w:val="20"/>
        </w:rPr>
        <w:t xml:space="preserve">. </w:t>
      </w:r>
      <w:r w:rsidRPr="00E00E2E">
        <w:rPr>
          <w:color w:val="000000" w:themeColor="text1"/>
          <w:sz w:val="20"/>
        </w:rPr>
        <w:t xml:space="preserve">Tartu. </w:t>
      </w:r>
    </w:p>
    <w:p w14:paraId="6586C6FB" w14:textId="77777777" w:rsidR="00993C6A" w:rsidRPr="00E00E2E" w:rsidRDefault="008F7009" w:rsidP="00F305EF">
      <w:pPr>
        <w:pStyle w:val="ListParagraph"/>
        <w:numPr>
          <w:ilvl w:val="0"/>
          <w:numId w:val="29"/>
        </w:numPr>
        <w:spacing w:after="120" w:line="276" w:lineRule="auto"/>
        <w:ind w:left="357" w:hanging="357"/>
        <w:contextualSpacing w:val="0"/>
        <w:rPr>
          <w:color w:val="000000" w:themeColor="text1"/>
          <w:sz w:val="20"/>
        </w:rPr>
      </w:pPr>
      <w:r w:rsidRPr="00E00E2E">
        <w:rPr>
          <w:color w:val="000000" w:themeColor="text1"/>
          <w:sz w:val="20"/>
        </w:rPr>
        <w:t xml:space="preserve">VÕTA </w:t>
      </w:r>
      <w:proofErr w:type="spellStart"/>
      <w:r w:rsidRPr="00E00E2E">
        <w:rPr>
          <w:color w:val="000000" w:themeColor="text1"/>
          <w:sz w:val="20"/>
        </w:rPr>
        <w:t>põhimõtted</w:t>
      </w:r>
      <w:proofErr w:type="spellEnd"/>
      <w:r w:rsidRPr="00E00E2E">
        <w:rPr>
          <w:color w:val="000000" w:themeColor="text1"/>
          <w:sz w:val="20"/>
        </w:rPr>
        <w:t xml:space="preserve"> (2010) SA Archimedes </w:t>
      </w:r>
      <w:proofErr w:type="spellStart"/>
      <w:r w:rsidRPr="00E00E2E">
        <w:rPr>
          <w:color w:val="000000" w:themeColor="text1"/>
          <w:sz w:val="20"/>
        </w:rPr>
        <w:t>programmi</w:t>
      </w:r>
      <w:proofErr w:type="spellEnd"/>
      <w:r w:rsidRPr="00E00E2E">
        <w:rPr>
          <w:color w:val="000000" w:themeColor="text1"/>
          <w:sz w:val="20"/>
        </w:rPr>
        <w:t xml:space="preserve"> Primus </w:t>
      </w:r>
      <w:proofErr w:type="spellStart"/>
      <w:r w:rsidRPr="00E00E2E">
        <w:rPr>
          <w:color w:val="000000" w:themeColor="text1"/>
          <w:sz w:val="20"/>
        </w:rPr>
        <w:t>kodulehekülg</w:t>
      </w:r>
      <w:proofErr w:type="spellEnd"/>
      <w:r w:rsidRPr="00E00E2E">
        <w:rPr>
          <w:color w:val="000000" w:themeColor="text1"/>
          <w:sz w:val="20"/>
        </w:rPr>
        <w:t xml:space="preserve">. </w:t>
      </w:r>
      <w:hyperlink r:id="rId10" w:history="1">
        <w:r w:rsidR="00993C6A" w:rsidRPr="00E00E2E">
          <w:rPr>
            <w:rStyle w:val="Hyperlink"/>
            <w:color w:val="000000" w:themeColor="text1"/>
            <w:sz w:val="20"/>
          </w:rPr>
          <w:t>http://primus.archimedes.ee/node/15</w:t>
        </w:r>
      </w:hyperlink>
    </w:p>
    <w:p w14:paraId="7E8C8730" w14:textId="77777777" w:rsidR="00F305EF" w:rsidRPr="00E00E2E" w:rsidRDefault="00F305EF" w:rsidP="00F305EF">
      <w:pPr>
        <w:pStyle w:val="ListParagraph"/>
        <w:numPr>
          <w:ilvl w:val="0"/>
          <w:numId w:val="29"/>
        </w:numPr>
        <w:spacing w:after="120" w:line="276" w:lineRule="auto"/>
        <w:ind w:left="357" w:hanging="357"/>
        <w:rPr>
          <w:color w:val="000000" w:themeColor="text1"/>
          <w:sz w:val="20"/>
          <w:u w:val="single"/>
          <w:lang w:val="fi-FI"/>
        </w:rPr>
      </w:pPr>
      <w:proofErr w:type="spellStart"/>
      <w:r w:rsidRPr="00E00E2E">
        <w:rPr>
          <w:color w:val="000000" w:themeColor="text1"/>
          <w:sz w:val="20"/>
          <w:lang w:val="fi-FI"/>
        </w:rPr>
        <w:t>Varasemate</w:t>
      </w:r>
      <w:proofErr w:type="spellEnd"/>
      <w:r w:rsidRPr="00E00E2E">
        <w:rPr>
          <w:color w:val="000000" w:themeColor="text1"/>
          <w:sz w:val="20"/>
          <w:lang w:val="fi-FI"/>
        </w:rPr>
        <w:t xml:space="preserve"> </w:t>
      </w:r>
      <w:proofErr w:type="spellStart"/>
      <w:r w:rsidRPr="00E00E2E">
        <w:rPr>
          <w:color w:val="000000" w:themeColor="text1"/>
          <w:sz w:val="20"/>
          <w:lang w:val="fi-FI"/>
        </w:rPr>
        <w:t>õpingute</w:t>
      </w:r>
      <w:proofErr w:type="spellEnd"/>
      <w:r w:rsidRPr="00E00E2E">
        <w:rPr>
          <w:color w:val="000000" w:themeColor="text1"/>
          <w:sz w:val="20"/>
          <w:lang w:val="fi-FI"/>
        </w:rPr>
        <w:t xml:space="preserve"> ja </w:t>
      </w:r>
      <w:proofErr w:type="spellStart"/>
      <w:r w:rsidRPr="00E00E2E">
        <w:rPr>
          <w:color w:val="000000" w:themeColor="text1"/>
          <w:sz w:val="20"/>
          <w:lang w:val="fi-FI"/>
        </w:rPr>
        <w:t>töökogemuse</w:t>
      </w:r>
      <w:proofErr w:type="spellEnd"/>
      <w:r w:rsidRPr="00E00E2E">
        <w:rPr>
          <w:color w:val="000000" w:themeColor="text1"/>
          <w:sz w:val="20"/>
          <w:lang w:val="fi-FI"/>
        </w:rPr>
        <w:t xml:space="preserve"> </w:t>
      </w:r>
      <w:proofErr w:type="spellStart"/>
      <w:r w:rsidRPr="00E00E2E">
        <w:rPr>
          <w:color w:val="000000" w:themeColor="text1"/>
          <w:sz w:val="20"/>
          <w:lang w:val="fi-FI"/>
        </w:rPr>
        <w:t>arvestamine</w:t>
      </w:r>
      <w:proofErr w:type="spellEnd"/>
      <w:r w:rsidRPr="00E00E2E">
        <w:rPr>
          <w:color w:val="000000" w:themeColor="text1"/>
          <w:sz w:val="20"/>
          <w:lang w:val="fi-FI"/>
        </w:rPr>
        <w:t xml:space="preserve"> (VÕTA) </w:t>
      </w:r>
      <w:proofErr w:type="spellStart"/>
      <w:r w:rsidRPr="00E00E2E">
        <w:rPr>
          <w:color w:val="000000" w:themeColor="text1"/>
          <w:sz w:val="20"/>
          <w:lang w:val="fi-FI"/>
        </w:rPr>
        <w:t>kutse</w:t>
      </w:r>
      <w:proofErr w:type="spellEnd"/>
      <w:r w:rsidRPr="00E00E2E">
        <w:rPr>
          <w:color w:val="000000" w:themeColor="text1"/>
          <w:sz w:val="20"/>
          <w:lang w:val="fi-FI"/>
        </w:rPr>
        <w:t xml:space="preserve"> </w:t>
      </w:r>
      <w:proofErr w:type="spellStart"/>
      <w:r w:rsidRPr="00E00E2E">
        <w:rPr>
          <w:color w:val="000000" w:themeColor="text1"/>
          <w:sz w:val="20"/>
          <w:lang w:val="fi-FI"/>
        </w:rPr>
        <w:t>andmisel</w:t>
      </w:r>
      <w:proofErr w:type="spellEnd"/>
      <w:r w:rsidRPr="00E00E2E">
        <w:rPr>
          <w:color w:val="000000" w:themeColor="text1"/>
          <w:sz w:val="20"/>
          <w:lang w:val="fi-FI"/>
        </w:rPr>
        <w:t xml:space="preserve"> (2010) </w:t>
      </w:r>
      <w:r w:rsidRPr="00E00E2E">
        <w:rPr>
          <w:color w:val="000000" w:themeColor="text1"/>
          <w:sz w:val="20"/>
          <w:u w:val="single"/>
          <w:lang w:val="fi-FI"/>
        </w:rPr>
        <w:t>http://</w:t>
      </w:r>
      <w:hyperlink r:id="rId11" w:history="1">
        <w:r w:rsidRPr="00E00E2E">
          <w:rPr>
            <w:color w:val="000000" w:themeColor="text1"/>
            <w:sz w:val="20"/>
            <w:u w:val="single"/>
            <w:lang w:val="fi-FI"/>
          </w:rPr>
          <w:t>www.kutsekoda.ee/fwk/contenthelper/10371297/10382558</w:t>
        </w:r>
      </w:hyperlink>
    </w:p>
    <w:p w14:paraId="702B2DE0" w14:textId="77777777" w:rsidR="008F7009" w:rsidRPr="00E00E2E" w:rsidRDefault="00993C6A" w:rsidP="00F305EF">
      <w:pPr>
        <w:pStyle w:val="ListParagraph"/>
        <w:numPr>
          <w:ilvl w:val="0"/>
          <w:numId w:val="29"/>
        </w:numPr>
        <w:spacing w:after="120" w:line="276" w:lineRule="auto"/>
        <w:ind w:left="357" w:hanging="357"/>
        <w:contextualSpacing w:val="0"/>
        <w:rPr>
          <w:color w:val="000000" w:themeColor="text1"/>
          <w:sz w:val="20"/>
          <w:lang w:val="fi-FI"/>
        </w:rPr>
      </w:pPr>
      <w:proofErr w:type="spellStart"/>
      <w:r w:rsidRPr="00E00E2E">
        <w:rPr>
          <w:color w:val="000000" w:themeColor="text1"/>
          <w:sz w:val="20"/>
          <w:lang w:val="fi-FI"/>
        </w:rPr>
        <w:t>Kutseregister</w:t>
      </w:r>
      <w:proofErr w:type="spellEnd"/>
      <w:r w:rsidRPr="00E00E2E">
        <w:rPr>
          <w:color w:val="000000" w:themeColor="text1"/>
          <w:sz w:val="20"/>
          <w:lang w:val="fi-FI"/>
        </w:rPr>
        <w:t xml:space="preserve">, SA </w:t>
      </w:r>
      <w:proofErr w:type="spellStart"/>
      <w:r w:rsidRPr="00E00E2E">
        <w:rPr>
          <w:color w:val="000000" w:themeColor="text1"/>
          <w:sz w:val="20"/>
          <w:lang w:val="fi-FI"/>
        </w:rPr>
        <w:t>Kutsekoda</w:t>
      </w:r>
      <w:proofErr w:type="spellEnd"/>
      <w:r w:rsidRPr="00E00E2E">
        <w:rPr>
          <w:color w:val="000000" w:themeColor="text1"/>
          <w:sz w:val="20"/>
          <w:lang w:val="fi-FI"/>
        </w:rPr>
        <w:t xml:space="preserve"> </w:t>
      </w:r>
      <w:hyperlink r:id="rId12" w:history="1">
        <w:r w:rsidRPr="00E00E2E">
          <w:rPr>
            <w:rStyle w:val="Hyperlink"/>
            <w:color w:val="000000" w:themeColor="text1"/>
            <w:sz w:val="20"/>
            <w:lang w:val="fi-FI"/>
          </w:rPr>
          <w:t>http://www.kutsekoda.ee/et/kutseregister/</w:t>
        </w:r>
      </w:hyperlink>
    </w:p>
    <w:p w14:paraId="438BEAE1" w14:textId="77777777" w:rsidR="00993C6A" w:rsidRPr="00E00E2E" w:rsidRDefault="00993C6A" w:rsidP="00F305EF">
      <w:pPr>
        <w:pStyle w:val="ListParagraph"/>
        <w:spacing w:after="120" w:line="276" w:lineRule="auto"/>
        <w:ind w:left="360"/>
        <w:rPr>
          <w:lang w:val="fi-FI"/>
        </w:rPr>
      </w:pPr>
    </w:p>
    <w:p w14:paraId="1CED6FB2" w14:textId="4A15A915" w:rsidR="00290592" w:rsidRPr="00E00E2E" w:rsidRDefault="008F7009" w:rsidP="00FD73DC">
      <w:pPr>
        <w:widowControl w:val="0"/>
        <w:autoSpaceDE w:val="0"/>
        <w:autoSpaceDN w:val="0"/>
        <w:adjustRightInd w:val="0"/>
        <w:spacing w:after="120" w:line="276" w:lineRule="auto"/>
        <w:rPr>
          <w:color w:val="000000" w:themeColor="text1"/>
          <w:lang w:val="et-EE"/>
        </w:rPr>
      </w:pPr>
      <w:r w:rsidRPr="00E00E2E">
        <w:rPr>
          <w:rFonts w:eastAsia="MS Mincho"/>
          <w:sz w:val="32"/>
          <w:szCs w:val="32"/>
        </w:rPr>
        <w:t> </w:t>
      </w:r>
    </w:p>
    <w:sectPr w:rsidR="00290592" w:rsidRPr="00E00E2E" w:rsidSect="00731239">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1C59A" w14:textId="77777777" w:rsidR="005A2C2D" w:rsidRDefault="005A2C2D">
      <w:r>
        <w:separator/>
      </w:r>
    </w:p>
    <w:p w14:paraId="69568E24" w14:textId="77777777" w:rsidR="005A2C2D" w:rsidRDefault="005A2C2D"/>
  </w:endnote>
  <w:endnote w:type="continuationSeparator" w:id="0">
    <w:p w14:paraId="39B24947" w14:textId="77777777" w:rsidR="005A2C2D" w:rsidRDefault="005A2C2D">
      <w:r>
        <w:continuationSeparator/>
      </w:r>
    </w:p>
    <w:p w14:paraId="07B1F719" w14:textId="77777777" w:rsidR="005A2C2D" w:rsidRDefault="005A2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EF73" w14:textId="77777777" w:rsidR="00E00E2E" w:rsidRDefault="00E0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D4AC" w14:textId="77777777" w:rsidR="002E0E82" w:rsidRPr="00494395" w:rsidRDefault="0046634B">
    <w:pPr>
      <w:pStyle w:val="Footer"/>
      <w:rPr>
        <w:rFonts w:asciiTheme="minorHAnsi" w:hAnsiTheme="minorHAnsi"/>
      </w:rPr>
    </w:pPr>
    <w:r w:rsidRPr="00494395">
      <w:rPr>
        <w:rFonts w:asciiTheme="minorHAnsi" w:hAnsiTheme="minorHAnsi"/>
      </w:rPr>
      <w:fldChar w:fldCharType="begin"/>
    </w:r>
    <w:r w:rsidRPr="00494395">
      <w:rPr>
        <w:rFonts w:asciiTheme="minorHAnsi" w:hAnsiTheme="minorHAnsi"/>
      </w:rPr>
      <w:instrText xml:space="preserve"> PAGE   \* MERGEFORMAT </w:instrText>
    </w:r>
    <w:r w:rsidRPr="00494395">
      <w:rPr>
        <w:rFonts w:asciiTheme="minorHAnsi" w:hAnsiTheme="minorHAnsi"/>
      </w:rPr>
      <w:fldChar w:fldCharType="separate"/>
    </w:r>
    <w:r w:rsidR="00341D53">
      <w:rPr>
        <w:rFonts w:asciiTheme="minorHAnsi" w:hAnsiTheme="minorHAnsi"/>
        <w:noProof/>
      </w:rPr>
      <w:t>17</w:t>
    </w:r>
    <w:r w:rsidRPr="00494395">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364B" w14:textId="77777777" w:rsidR="00E00E2E" w:rsidRDefault="00E0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5A31" w14:textId="77777777" w:rsidR="005A2C2D" w:rsidRDefault="005A2C2D">
      <w:r>
        <w:separator/>
      </w:r>
    </w:p>
    <w:p w14:paraId="3FD9068F" w14:textId="77777777" w:rsidR="005A2C2D" w:rsidRDefault="005A2C2D"/>
  </w:footnote>
  <w:footnote w:type="continuationSeparator" w:id="0">
    <w:p w14:paraId="5EBAFD8F" w14:textId="77777777" w:rsidR="005A2C2D" w:rsidRDefault="005A2C2D">
      <w:r>
        <w:continuationSeparator/>
      </w:r>
    </w:p>
    <w:p w14:paraId="469E362F" w14:textId="77777777" w:rsidR="005A2C2D" w:rsidRDefault="005A2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4603" w14:textId="77777777" w:rsidR="00E00E2E" w:rsidRDefault="00E0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FB82" w14:textId="77777777" w:rsidR="00E00E2E" w:rsidRDefault="00E00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84DF" w14:textId="0788AD85" w:rsidR="00E00E2E" w:rsidRDefault="00E00E2E">
    <w:pPr>
      <w:pStyle w:val="Header"/>
    </w:pPr>
    <w:r>
      <w:rPr>
        <w:noProof/>
      </w:rPr>
      <w:drawing>
        <wp:inline distT="0" distB="0" distL="0" distR="0" wp14:anchorId="0347BA2E" wp14:editId="71BE1A60">
          <wp:extent cx="1926000" cy="80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6000" cy="802800"/>
                  </a:xfrm>
                  <a:prstGeom prst="rect">
                    <a:avLst/>
                  </a:prstGeom>
                  <a:noFill/>
                  <a:ln>
                    <a:noFill/>
                  </a:ln>
                </pic:spPr>
              </pic:pic>
            </a:graphicData>
          </a:graphic>
        </wp:inline>
      </w:drawing>
    </w:r>
  </w:p>
  <w:p w14:paraId="21756B22" w14:textId="77777777" w:rsidR="00E00E2E" w:rsidRDefault="00E0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54D2"/>
    <w:multiLevelType w:val="hybridMultilevel"/>
    <w:tmpl w:val="C032D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94769"/>
    <w:multiLevelType w:val="hybridMultilevel"/>
    <w:tmpl w:val="2FDEAC30"/>
    <w:lvl w:ilvl="0" w:tplc="0409000F">
      <w:start w:val="1"/>
      <w:numFmt w:val="decimal"/>
      <w:lvlText w:val="%1."/>
      <w:lvlJc w:val="left"/>
      <w:pPr>
        <w:ind w:left="720" w:hanging="360"/>
      </w:pPr>
    </w:lvl>
    <w:lvl w:ilvl="1" w:tplc="5C0EE54C">
      <w:start w:val="3"/>
      <w:numFmt w:val="bullet"/>
      <w:lvlText w:val="-"/>
      <w:lvlJc w:val="left"/>
      <w:pPr>
        <w:ind w:left="1440" w:hanging="36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35A09"/>
    <w:multiLevelType w:val="hybridMultilevel"/>
    <w:tmpl w:val="E516FF9E"/>
    <w:lvl w:ilvl="0" w:tplc="1E38B4F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F12D9"/>
    <w:multiLevelType w:val="hybridMultilevel"/>
    <w:tmpl w:val="9C84186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8D12CD"/>
    <w:multiLevelType w:val="hybridMultilevel"/>
    <w:tmpl w:val="057A93B0"/>
    <w:lvl w:ilvl="0" w:tplc="1E38B4FE">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A2E7B"/>
    <w:multiLevelType w:val="hybridMultilevel"/>
    <w:tmpl w:val="1E5AD8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146B757F"/>
    <w:multiLevelType w:val="hybridMultilevel"/>
    <w:tmpl w:val="CFBE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F3C81"/>
    <w:multiLevelType w:val="hybridMultilevel"/>
    <w:tmpl w:val="D218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577FB"/>
    <w:multiLevelType w:val="hybridMultilevel"/>
    <w:tmpl w:val="471427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C702C"/>
    <w:multiLevelType w:val="multilevel"/>
    <w:tmpl w:val="83060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AD57C3"/>
    <w:multiLevelType w:val="hybridMultilevel"/>
    <w:tmpl w:val="390E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63398"/>
    <w:multiLevelType w:val="hybridMultilevel"/>
    <w:tmpl w:val="3BEE7AEC"/>
    <w:lvl w:ilvl="0" w:tplc="1E38B4FE">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74659"/>
    <w:multiLevelType w:val="hybridMultilevel"/>
    <w:tmpl w:val="0C8A62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423751"/>
    <w:multiLevelType w:val="hybridMultilevel"/>
    <w:tmpl w:val="AF0A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B2FF0"/>
    <w:multiLevelType w:val="hybridMultilevel"/>
    <w:tmpl w:val="A530B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54BB4"/>
    <w:multiLevelType w:val="hybridMultilevel"/>
    <w:tmpl w:val="1E44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80055"/>
    <w:multiLevelType w:val="hybridMultilevel"/>
    <w:tmpl w:val="EC2E47DE"/>
    <w:lvl w:ilvl="0" w:tplc="0409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606057"/>
    <w:multiLevelType w:val="hybridMultilevel"/>
    <w:tmpl w:val="4796B8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6B3386"/>
    <w:multiLevelType w:val="hybridMultilevel"/>
    <w:tmpl w:val="AC2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62E57"/>
    <w:multiLevelType w:val="hybridMultilevel"/>
    <w:tmpl w:val="F0A6C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C2442"/>
    <w:multiLevelType w:val="hybridMultilevel"/>
    <w:tmpl w:val="3D24F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327CE"/>
    <w:multiLevelType w:val="multilevel"/>
    <w:tmpl w:val="69B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2A0E17"/>
    <w:multiLevelType w:val="hybridMultilevel"/>
    <w:tmpl w:val="7B40C046"/>
    <w:lvl w:ilvl="0" w:tplc="04090001">
      <w:start w:val="1"/>
      <w:numFmt w:val="bullet"/>
      <w:lvlText w:val=""/>
      <w:lvlJc w:val="left"/>
      <w:pPr>
        <w:ind w:left="1080" w:hanging="360"/>
      </w:pPr>
      <w:rPr>
        <w:rFonts w:ascii="Symbol" w:hAnsi="Symbol" w:hint="default"/>
      </w:rPr>
    </w:lvl>
    <w:lvl w:ilvl="1" w:tplc="5C0EE54C">
      <w:start w:val="3"/>
      <w:numFmt w:val="bullet"/>
      <w:lvlText w:val="-"/>
      <w:lvlJc w:val="left"/>
      <w:pPr>
        <w:ind w:left="1440" w:hanging="36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92E9B"/>
    <w:multiLevelType w:val="hybridMultilevel"/>
    <w:tmpl w:val="3AAC6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9277FA"/>
    <w:multiLevelType w:val="hybridMultilevel"/>
    <w:tmpl w:val="FEA45D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DD2BBC"/>
    <w:multiLevelType w:val="hybridMultilevel"/>
    <w:tmpl w:val="F6106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8" w15:restartNumberingAfterBreak="0">
    <w:nsid w:val="49A329D6"/>
    <w:multiLevelType w:val="hybridMultilevel"/>
    <w:tmpl w:val="64CA0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478ED"/>
    <w:multiLevelType w:val="hybridMultilevel"/>
    <w:tmpl w:val="DAB6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107E57"/>
    <w:multiLevelType w:val="multilevel"/>
    <w:tmpl w:val="44F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A06670"/>
    <w:multiLevelType w:val="hybridMultilevel"/>
    <w:tmpl w:val="4C6E8F8E"/>
    <w:lvl w:ilvl="0" w:tplc="0409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A81A8F"/>
    <w:multiLevelType w:val="hybridMultilevel"/>
    <w:tmpl w:val="26BE9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6B58BC"/>
    <w:multiLevelType w:val="hybridMultilevel"/>
    <w:tmpl w:val="2B9A3F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BF3285"/>
    <w:multiLevelType w:val="hybridMultilevel"/>
    <w:tmpl w:val="F6DE48E6"/>
    <w:lvl w:ilvl="0" w:tplc="0409000F">
      <w:start w:val="1"/>
      <w:numFmt w:val="decimal"/>
      <w:lvlText w:val="%1."/>
      <w:lvlJc w:val="left"/>
      <w:pPr>
        <w:ind w:left="360" w:hanging="360"/>
      </w:pPr>
    </w:lvl>
    <w:lvl w:ilvl="1" w:tplc="22E621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6175E3"/>
    <w:multiLevelType w:val="hybridMultilevel"/>
    <w:tmpl w:val="991E9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71565"/>
    <w:multiLevelType w:val="hybridMultilevel"/>
    <w:tmpl w:val="16808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6935EE"/>
    <w:multiLevelType w:val="hybridMultilevel"/>
    <w:tmpl w:val="58B6AA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15:restartNumberingAfterBreak="0">
    <w:nsid w:val="7885654B"/>
    <w:multiLevelType w:val="multilevel"/>
    <w:tmpl w:val="80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723710"/>
    <w:multiLevelType w:val="hybridMultilevel"/>
    <w:tmpl w:val="60B8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17"/>
  </w:num>
  <w:num w:numId="4">
    <w:abstractNumId w:val="36"/>
  </w:num>
  <w:num w:numId="5">
    <w:abstractNumId w:val="3"/>
  </w:num>
  <w:num w:numId="6">
    <w:abstractNumId w:val="26"/>
  </w:num>
  <w:num w:numId="7">
    <w:abstractNumId w:val="6"/>
  </w:num>
  <w:num w:numId="8">
    <w:abstractNumId w:val="37"/>
  </w:num>
  <w:num w:numId="9">
    <w:abstractNumId w:val="33"/>
  </w:num>
  <w:num w:numId="10">
    <w:abstractNumId w:val="12"/>
  </w:num>
  <w:num w:numId="11">
    <w:abstractNumId w:val="5"/>
  </w:num>
  <w:num w:numId="12">
    <w:abstractNumId w:val="9"/>
  </w:num>
  <w:num w:numId="13">
    <w:abstractNumId w:val="38"/>
  </w:num>
  <w:num w:numId="14">
    <w:abstractNumId w:val="2"/>
  </w:num>
  <w:num w:numId="15">
    <w:abstractNumId w:val="13"/>
  </w:num>
  <w:num w:numId="16">
    <w:abstractNumId w:val="4"/>
  </w:num>
  <w:num w:numId="17">
    <w:abstractNumId w:val="35"/>
  </w:num>
  <w:num w:numId="18">
    <w:abstractNumId w:val="31"/>
  </w:num>
  <w:num w:numId="19">
    <w:abstractNumId w:val="28"/>
  </w:num>
  <w:num w:numId="20">
    <w:abstractNumId w:val="39"/>
  </w:num>
  <w:num w:numId="21">
    <w:abstractNumId w:val="34"/>
  </w:num>
  <w:num w:numId="22">
    <w:abstractNumId w:val="21"/>
  </w:num>
  <w:num w:numId="23">
    <w:abstractNumId w:val="25"/>
  </w:num>
  <w:num w:numId="24">
    <w:abstractNumId w:val="14"/>
  </w:num>
  <w:num w:numId="25">
    <w:abstractNumId w:val="15"/>
  </w:num>
  <w:num w:numId="26">
    <w:abstractNumId w:val="8"/>
  </w:num>
  <w:num w:numId="27">
    <w:abstractNumId w:val="11"/>
  </w:num>
  <w:num w:numId="28">
    <w:abstractNumId w:val="19"/>
  </w:num>
  <w:num w:numId="29">
    <w:abstractNumId w:val="1"/>
  </w:num>
  <w:num w:numId="30">
    <w:abstractNumId w:val="29"/>
  </w:num>
  <w:num w:numId="31">
    <w:abstractNumId w:val="32"/>
  </w:num>
  <w:num w:numId="32">
    <w:abstractNumId w:val="22"/>
  </w:num>
  <w:num w:numId="33">
    <w:abstractNumId w:val="20"/>
  </w:num>
  <w:num w:numId="34">
    <w:abstractNumId w:val="23"/>
  </w:num>
  <w:num w:numId="35">
    <w:abstractNumId w:val="7"/>
  </w:num>
  <w:num w:numId="36">
    <w:abstractNumId w:val="30"/>
  </w:num>
  <w:num w:numId="37">
    <w:abstractNumId w:val="16"/>
  </w:num>
  <w:num w:numId="38">
    <w:abstractNumId w:val="10"/>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D9"/>
    <w:rsid w:val="00002EFE"/>
    <w:rsid w:val="00010C06"/>
    <w:rsid w:val="000265A4"/>
    <w:rsid w:val="000305F9"/>
    <w:rsid w:val="00035CD3"/>
    <w:rsid w:val="0006652F"/>
    <w:rsid w:val="00075931"/>
    <w:rsid w:val="0007775D"/>
    <w:rsid w:val="00083BAB"/>
    <w:rsid w:val="0008477D"/>
    <w:rsid w:val="000A1DB4"/>
    <w:rsid w:val="000B1611"/>
    <w:rsid w:val="000B3167"/>
    <w:rsid w:val="000B3DA0"/>
    <w:rsid w:val="000B46D4"/>
    <w:rsid w:val="000D029D"/>
    <w:rsid w:val="000D78B4"/>
    <w:rsid w:val="000F5B7E"/>
    <w:rsid w:val="00115345"/>
    <w:rsid w:val="0012420B"/>
    <w:rsid w:val="0013107F"/>
    <w:rsid w:val="00133709"/>
    <w:rsid w:val="00135987"/>
    <w:rsid w:val="00141E83"/>
    <w:rsid w:val="00146EDB"/>
    <w:rsid w:val="00146F2C"/>
    <w:rsid w:val="0015153D"/>
    <w:rsid w:val="00172A77"/>
    <w:rsid w:val="00182D2E"/>
    <w:rsid w:val="00184F43"/>
    <w:rsid w:val="001B2278"/>
    <w:rsid w:val="001B315C"/>
    <w:rsid w:val="001B3500"/>
    <w:rsid w:val="001B7C9B"/>
    <w:rsid w:val="001C32D2"/>
    <w:rsid w:val="001E5BFA"/>
    <w:rsid w:val="001E5F52"/>
    <w:rsid w:val="0020180A"/>
    <w:rsid w:val="00215E4E"/>
    <w:rsid w:val="00216D2D"/>
    <w:rsid w:val="00232E20"/>
    <w:rsid w:val="00252144"/>
    <w:rsid w:val="00261D84"/>
    <w:rsid w:val="00275F2C"/>
    <w:rsid w:val="00281BB1"/>
    <w:rsid w:val="00285818"/>
    <w:rsid w:val="00290592"/>
    <w:rsid w:val="002956F0"/>
    <w:rsid w:val="0029677C"/>
    <w:rsid w:val="002A199D"/>
    <w:rsid w:val="002A3FD2"/>
    <w:rsid w:val="002B1FF4"/>
    <w:rsid w:val="002C16D8"/>
    <w:rsid w:val="002C1899"/>
    <w:rsid w:val="002E0E82"/>
    <w:rsid w:val="002E57A3"/>
    <w:rsid w:val="0030224E"/>
    <w:rsid w:val="0032433D"/>
    <w:rsid w:val="00332455"/>
    <w:rsid w:val="00336070"/>
    <w:rsid w:val="00337B02"/>
    <w:rsid w:val="00341D19"/>
    <w:rsid w:val="00341D53"/>
    <w:rsid w:val="00361C23"/>
    <w:rsid w:val="003623BA"/>
    <w:rsid w:val="00362CE1"/>
    <w:rsid w:val="00370A64"/>
    <w:rsid w:val="003B18A6"/>
    <w:rsid w:val="003C55C4"/>
    <w:rsid w:val="003C695C"/>
    <w:rsid w:val="00403D18"/>
    <w:rsid w:val="00427186"/>
    <w:rsid w:val="004435E0"/>
    <w:rsid w:val="00453384"/>
    <w:rsid w:val="00455F14"/>
    <w:rsid w:val="0046634B"/>
    <w:rsid w:val="00466A7D"/>
    <w:rsid w:val="0049044F"/>
    <w:rsid w:val="00494395"/>
    <w:rsid w:val="0049569F"/>
    <w:rsid w:val="004A1A28"/>
    <w:rsid w:val="004F1E0A"/>
    <w:rsid w:val="00501608"/>
    <w:rsid w:val="00512221"/>
    <w:rsid w:val="0052455B"/>
    <w:rsid w:val="00526D01"/>
    <w:rsid w:val="00527090"/>
    <w:rsid w:val="00543452"/>
    <w:rsid w:val="00546D44"/>
    <w:rsid w:val="00546D78"/>
    <w:rsid w:val="0054777A"/>
    <w:rsid w:val="00557A70"/>
    <w:rsid w:val="00570831"/>
    <w:rsid w:val="00570FC5"/>
    <w:rsid w:val="005A2C2D"/>
    <w:rsid w:val="005B019D"/>
    <w:rsid w:val="005B1422"/>
    <w:rsid w:val="005E3261"/>
    <w:rsid w:val="005E3C3C"/>
    <w:rsid w:val="005E5E4A"/>
    <w:rsid w:val="005E6E6C"/>
    <w:rsid w:val="006023D0"/>
    <w:rsid w:val="0061403C"/>
    <w:rsid w:val="0062287B"/>
    <w:rsid w:val="00696119"/>
    <w:rsid w:val="006D0353"/>
    <w:rsid w:val="006D0635"/>
    <w:rsid w:val="006E1FD4"/>
    <w:rsid w:val="00702F2E"/>
    <w:rsid w:val="00706AF4"/>
    <w:rsid w:val="0071442B"/>
    <w:rsid w:val="00731239"/>
    <w:rsid w:val="007318F2"/>
    <w:rsid w:val="007353C7"/>
    <w:rsid w:val="0074689F"/>
    <w:rsid w:val="00753F5F"/>
    <w:rsid w:val="00783EC3"/>
    <w:rsid w:val="00793E97"/>
    <w:rsid w:val="007D1694"/>
    <w:rsid w:val="007D559F"/>
    <w:rsid w:val="008015CE"/>
    <w:rsid w:val="00814346"/>
    <w:rsid w:val="00817386"/>
    <w:rsid w:val="00830A33"/>
    <w:rsid w:val="008436E1"/>
    <w:rsid w:val="00855E56"/>
    <w:rsid w:val="00877873"/>
    <w:rsid w:val="00880A13"/>
    <w:rsid w:val="00895182"/>
    <w:rsid w:val="008C5B8B"/>
    <w:rsid w:val="008F5741"/>
    <w:rsid w:val="008F7009"/>
    <w:rsid w:val="00901B12"/>
    <w:rsid w:val="00910DF5"/>
    <w:rsid w:val="00912C02"/>
    <w:rsid w:val="009155DA"/>
    <w:rsid w:val="0093211E"/>
    <w:rsid w:val="009370BE"/>
    <w:rsid w:val="00946400"/>
    <w:rsid w:val="00951EEF"/>
    <w:rsid w:val="009812F2"/>
    <w:rsid w:val="00984871"/>
    <w:rsid w:val="009859F3"/>
    <w:rsid w:val="00985A26"/>
    <w:rsid w:val="0099008B"/>
    <w:rsid w:val="00993C6A"/>
    <w:rsid w:val="009A0A07"/>
    <w:rsid w:val="009A1633"/>
    <w:rsid w:val="009A3426"/>
    <w:rsid w:val="009B3E1B"/>
    <w:rsid w:val="009B5B15"/>
    <w:rsid w:val="009B5C4D"/>
    <w:rsid w:val="009B6A89"/>
    <w:rsid w:val="009C549A"/>
    <w:rsid w:val="009E753B"/>
    <w:rsid w:val="00A01B97"/>
    <w:rsid w:val="00A41BAF"/>
    <w:rsid w:val="00A45D2E"/>
    <w:rsid w:val="00A66EE6"/>
    <w:rsid w:val="00A67036"/>
    <w:rsid w:val="00A73CDA"/>
    <w:rsid w:val="00A81A69"/>
    <w:rsid w:val="00A82A2A"/>
    <w:rsid w:val="00A85E6A"/>
    <w:rsid w:val="00A9041D"/>
    <w:rsid w:val="00A91AC9"/>
    <w:rsid w:val="00AA4119"/>
    <w:rsid w:val="00AA4DED"/>
    <w:rsid w:val="00AC324E"/>
    <w:rsid w:val="00AC32C4"/>
    <w:rsid w:val="00AC5390"/>
    <w:rsid w:val="00AD3033"/>
    <w:rsid w:val="00AD4260"/>
    <w:rsid w:val="00AD44AC"/>
    <w:rsid w:val="00AE73B8"/>
    <w:rsid w:val="00AF2520"/>
    <w:rsid w:val="00B62693"/>
    <w:rsid w:val="00B80D19"/>
    <w:rsid w:val="00BA7F87"/>
    <w:rsid w:val="00BC5031"/>
    <w:rsid w:val="00BC59AA"/>
    <w:rsid w:val="00BD1782"/>
    <w:rsid w:val="00BF2AE6"/>
    <w:rsid w:val="00C0103B"/>
    <w:rsid w:val="00C03938"/>
    <w:rsid w:val="00C21582"/>
    <w:rsid w:val="00C21BCB"/>
    <w:rsid w:val="00C42CA6"/>
    <w:rsid w:val="00C47B31"/>
    <w:rsid w:val="00C7535C"/>
    <w:rsid w:val="00C8742C"/>
    <w:rsid w:val="00C953B7"/>
    <w:rsid w:val="00CB5FD3"/>
    <w:rsid w:val="00CB7607"/>
    <w:rsid w:val="00CC3242"/>
    <w:rsid w:val="00CE53B1"/>
    <w:rsid w:val="00D32A58"/>
    <w:rsid w:val="00D46F6F"/>
    <w:rsid w:val="00D51520"/>
    <w:rsid w:val="00D70163"/>
    <w:rsid w:val="00D71FE2"/>
    <w:rsid w:val="00D722CF"/>
    <w:rsid w:val="00D76E9A"/>
    <w:rsid w:val="00D82B19"/>
    <w:rsid w:val="00D93E91"/>
    <w:rsid w:val="00DA0444"/>
    <w:rsid w:val="00DA165F"/>
    <w:rsid w:val="00DB2068"/>
    <w:rsid w:val="00DC33DE"/>
    <w:rsid w:val="00DE3138"/>
    <w:rsid w:val="00DF44EC"/>
    <w:rsid w:val="00E00E2E"/>
    <w:rsid w:val="00E066DC"/>
    <w:rsid w:val="00E163F4"/>
    <w:rsid w:val="00E16ED9"/>
    <w:rsid w:val="00E21144"/>
    <w:rsid w:val="00E34EF0"/>
    <w:rsid w:val="00E40635"/>
    <w:rsid w:val="00E52B25"/>
    <w:rsid w:val="00E6020A"/>
    <w:rsid w:val="00E84AD7"/>
    <w:rsid w:val="00EB01FF"/>
    <w:rsid w:val="00EB09BB"/>
    <w:rsid w:val="00EB12F5"/>
    <w:rsid w:val="00EB19A7"/>
    <w:rsid w:val="00EE0475"/>
    <w:rsid w:val="00EF3887"/>
    <w:rsid w:val="00EF615F"/>
    <w:rsid w:val="00F019E1"/>
    <w:rsid w:val="00F02066"/>
    <w:rsid w:val="00F03A50"/>
    <w:rsid w:val="00F0752D"/>
    <w:rsid w:val="00F17D88"/>
    <w:rsid w:val="00F207FE"/>
    <w:rsid w:val="00F22879"/>
    <w:rsid w:val="00F268ED"/>
    <w:rsid w:val="00F305EF"/>
    <w:rsid w:val="00F41D12"/>
    <w:rsid w:val="00F45D79"/>
    <w:rsid w:val="00F515F9"/>
    <w:rsid w:val="00F54990"/>
    <w:rsid w:val="00F80DA6"/>
    <w:rsid w:val="00F816C8"/>
    <w:rsid w:val="00F85A30"/>
    <w:rsid w:val="00F938BB"/>
    <w:rsid w:val="00F93AC7"/>
    <w:rsid w:val="00FC3A4D"/>
    <w:rsid w:val="00FC48AD"/>
    <w:rsid w:val="00FD73DC"/>
    <w:rsid w:val="00FE3D4B"/>
    <w:rsid w:val="00FE4978"/>
    <w:rsid w:val="00FF49E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15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18F2"/>
    <w:pPr>
      <w:spacing w:after="0" w:line="240" w:lineRule="auto"/>
      <w:ind w:left="0"/>
    </w:pPr>
    <w:rPr>
      <w:rFonts w:ascii="Times New Roman" w:hAnsi="Times New Roman" w:cs="Times New Roman"/>
      <w:color w:val="auto"/>
      <w:sz w:val="24"/>
      <w:szCs w:val="24"/>
      <w:lang w:eastAsia="en-US"/>
    </w:rPr>
  </w:style>
  <w:style w:type="paragraph" w:styleId="Heading1">
    <w:name w:val="heading 1"/>
    <w:basedOn w:val="Normal"/>
    <w:link w:val="Heading1Char"/>
    <w:uiPriority w:val="9"/>
    <w:qFormat/>
    <w:rsid w:val="00455F14"/>
    <w:pPr>
      <w:spacing w:after="120" w:line="276" w:lineRule="auto"/>
      <w:jc w:val="both"/>
      <w:outlineLvl w:val="0"/>
    </w:pPr>
    <w:rPr>
      <w:rFonts w:asciiTheme="minorHAnsi" w:hAnsiTheme="minorHAnsi"/>
      <w:caps/>
      <w:color w:val="000000" w:themeColor="text1"/>
      <w:spacing w:val="14"/>
      <w:sz w:val="26"/>
      <w:szCs w:val="26"/>
      <w:lang w:val="et-EE"/>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semiHidden/>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14"/>
    <w:rPr>
      <w:rFonts w:cs="Times New Roman"/>
      <w:caps/>
      <w:color w:val="000000" w:themeColor="text1"/>
      <w:spacing w:val="14"/>
      <w:sz w:val="26"/>
      <w:szCs w:val="26"/>
      <w:lang w:val="et-EE"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CommentReference">
    <w:name w:val="annotation reference"/>
    <w:basedOn w:val="DefaultParagraphFont"/>
    <w:uiPriority w:val="99"/>
    <w:semiHidden/>
    <w:unhideWhenUsed/>
    <w:rsid w:val="00E16ED9"/>
    <w:rPr>
      <w:sz w:val="18"/>
      <w:szCs w:val="18"/>
    </w:rPr>
  </w:style>
  <w:style w:type="paragraph" w:styleId="CommentText">
    <w:name w:val="annotation text"/>
    <w:basedOn w:val="Normal"/>
    <w:link w:val="CommentTextChar"/>
    <w:uiPriority w:val="99"/>
    <w:semiHidden/>
    <w:unhideWhenUsed/>
    <w:rsid w:val="00E16ED9"/>
  </w:style>
  <w:style w:type="character" w:customStyle="1" w:styleId="CommentTextChar">
    <w:name w:val="Comment Text Char"/>
    <w:basedOn w:val="DefaultParagraphFont"/>
    <w:link w:val="CommentText"/>
    <w:uiPriority w:val="99"/>
    <w:semiHidden/>
    <w:rsid w:val="00E16ED9"/>
    <w:rPr>
      <w:sz w:val="24"/>
      <w:szCs w:val="24"/>
      <w:lang w:val="en-GB"/>
    </w:rPr>
  </w:style>
  <w:style w:type="paragraph" w:styleId="CommentSubject">
    <w:name w:val="annotation subject"/>
    <w:basedOn w:val="CommentText"/>
    <w:next w:val="CommentText"/>
    <w:link w:val="CommentSubjectChar"/>
    <w:uiPriority w:val="99"/>
    <w:semiHidden/>
    <w:unhideWhenUsed/>
    <w:rsid w:val="00E16ED9"/>
    <w:rPr>
      <w:b/>
      <w:bCs/>
      <w:sz w:val="20"/>
      <w:szCs w:val="20"/>
    </w:rPr>
  </w:style>
  <w:style w:type="character" w:customStyle="1" w:styleId="CommentSubjectChar">
    <w:name w:val="Comment Subject Char"/>
    <w:basedOn w:val="CommentTextChar"/>
    <w:link w:val="CommentSubject"/>
    <w:uiPriority w:val="99"/>
    <w:semiHidden/>
    <w:rsid w:val="00E16ED9"/>
    <w:rPr>
      <w:b/>
      <w:bCs/>
      <w:sz w:val="20"/>
      <w:szCs w:val="20"/>
      <w:lang w:val="en-GB"/>
    </w:rPr>
  </w:style>
  <w:style w:type="paragraph" w:styleId="BalloonText">
    <w:name w:val="Balloon Text"/>
    <w:basedOn w:val="Normal"/>
    <w:link w:val="BalloonTextChar"/>
    <w:uiPriority w:val="99"/>
    <w:semiHidden/>
    <w:unhideWhenUsed/>
    <w:rsid w:val="00E16ED9"/>
    <w:rPr>
      <w:sz w:val="18"/>
      <w:szCs w:val="18"/>
    </w:rPr>
  </w:style>
  <w:style w:type="character" w:customStyle="1" w:styleId="BalloonTextChar">
    <w:name w:val="Balloon Text Char"/>
    <w:basedOn w:val="DefaultParagraphFont"/>
    <w:link w:val="BalloonText"/>
    <w:uiPriority w:val="99"/>
    <w:semiHidden/>
    <w:rsid w:val="00E16ED9"/>
    <w:rPr>
      <w:rFonts w:ascii="Times New Roman" w:hAnsi="Times New Roman" w:cs="Times New Roman"/>
      <w:sz w:val="18"/>
      <w:szCs w:val="18"/>
      <w:lang w:val="en-GB"/>
    </w:rPr>
  </w:style>
  <w:style w:type="paragraph" w:styleId="ListParagraph">
    <w:name w:val="List Paragraph"/>
    <w:basedOn w:val="Normal"/>
    <w:uiPriority w:val="34"/>
    <w:unhideWhenUsed/>
    <w:qFormat/>
    <w:rsid w:val="003B18A6"/>
    <w:pPr>
      <w:ind w:left="720"/>
      <w:contextualSpacing/>
    </w:pPr>
  </w:style>
  <w:style w:type="character" w:styleId="Hyperlink">
    <w:name w:val="Hyperlink"/>
    <w:basedOn w:val="DefaultParagraphFont"/>
    <w:uiPriority w:val="99"/>
    <w:unhideWhenUsed/>
    <w:rsid w:val="00A01B97"/>
    <w:rPr>
      <w:color w:val="58A8AD" w:themeColor="hyperlink"/>
      <w:u w:val="single"/>
    </w:rPr>
  </w:style>
  <w:style w:type="table" w:styleId="TableGrid">
    <w:name w:val="Table Grid"/>
    <w:basedOn w:val="TableNormal"/>
    <w:uiPriority w:val="39"/>
    <w:rsid w:val="004A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1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3623BA"/>
  </w:style>
  <w:style w:type="character" w:customStyle="1" w:styleId="DocumentMapChar">
    <w:name w:val="Document Map Char"/>
    <w:basedOn w:val="DefaultParagraphFont"/>
    <w:link w:val="DocumentMap"/>
    <w:uiPriority w:val="99"/>
    <w:semiHidden/>
    <w:rsid w:val="003623BA"/>
    <w:rPr>
      <w:rFonts w:ascii="Times New Roman" w:hAnsi="Times New Roman" w:cs="Times New Roman"/>
      <w:sz w:val="24"/>
      <w:szCs w:val="24"/>
      <w:lang w:val="en-GB"/>
    </w:rPr>
  </w:style>
  <w:style w:type="paragraph" w:customStyle="1" w:styleId="p1">
    <w:name w:val="p1"/>
    <w:basedOn w:val="Normal"/>
    <w:rsid w:val="003C695C"/>
    <w:rPr>
      <w:rFonts w:ascii="Arial" w:hAnsi="Arial" w:cs="Arial"/>
      <w:sz w:val="18"/>
      <w:szCs w:val="18"/>
    </w:rPr>
  </w:style>
  <w:style w:type="paragraph" w:customStyle="1" w:styleId="p2">
    <w:name w:val="p2"/>
    <w:basedOn w:val="Normal"/>
    <w:rsid w:val="003C695C"/>
    <w:rPr>
      <w:rFonts w:ascii="Arial" w:hAnsi="Arial" w:cs="Arial"/>
      <w:sz w:val="12"/>
      <w:szCs w:val="12"/>
    </w:rPr>
  </w:style>
  <w:style w:type="character" w:customStyle="1" w:styleId="apple-converted-space">
    <w:name w:val="apple-converted-space"/>
    <w:basedOn w:val="DefaultParagraphFont"/>
    <w:rsid w:val="003C695C"/>
  </w:style>
  <w:style w:type="paragraph" w:styleId="FootnoteText">
    <w:name w:val="footnote text"/>
    <w:basedOn w:val="Normal"/>
    <w:link w:val="FootnoteTextChar"/>
    <w:semiHidden/>
    <w:rsid w:val="00F305EF"/>
    <w:rPr>
      <w:rFonts w:eastAsia="Times New Roman"/>
      <w:lang w:val="et-EE" w:eastAsia="et-EE"/>
    </w:rPr>
  </w:style>
  <w:style w:type="character" w:customStyle="1" w:styleId="FootnoteTextChar">
    <w:name w:val="Footnote Text Char"/>
    <w:basedOn w:val="DefaultParagraphFont"/>
    <w:link w:val="FootnoteText"/>
    <w:semiHidden/>
    <w:rsid w:val="00F305EF"/>
    <w:rPr>
      <w:rFonts w:ascii="Times New Roman" w:eastAsia="Times New Roman" w:hAnsi="Times New Roman" w:cs="Times New Roman"/>
      <w:color w:val="auto"/>
      <w:sz w:val="24"/>
      <w:szCs w:val="24"/>
      <w:lang w:val="et-EE" w:eastAsia="et-EE"/>
    </w:rPr>
  </w:style>
  <w:style w:type="character" w:styleId="FootnoteReference">
    <w:name w:val="footnote reference"/>
    <w:basedOn w:val="DefaultParagraphFont"/>
    <w:semiHidden/>
    <w:rsid w:val="00F305EF"/>
    <w:rPr>
      <w:vertAlign w:val="superscript"/>
    </w:rPr>
  </w:style>
  <w:style w:type="paragraph" w:styleId="TOC1">
    <w:name w:val="toc 1"/>
    <w:basedOn w:val="Normal"/>
    <w:next w:val="Normal"/>
    <w:autoRedefine/>
    <w:uiPriority w:val="39"/>
    <w:unhideWhenUsed/>
    <w:rsid w:val="0008477D"/>
    <w:pPr>
      <w:spacing w:before="360"/>
    </w:pPr>
    <w:rPr>
      <w:rFonts w:asciiTheme="majorHAnsi" w:hAnsiTheme="majorHAnsi"/>
      <w:b/>
      <w:bCs/>
      <w:caps/>
    </w:rPr>
  </w:style>
  <w:style w:type="paragraph" w:styleId="TOC2">
    <w:name w:val="toc 2"/>
    <w:basedOn w:val="Normal"/>
    <w:next w:val="Normal"/>
    <w:autoRedefine/>
    <w:uiPriority w:val="39"/>
    <w:unhideWhenUsed/>
    <w:rsid w:val="0008477D"/>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08477D"/>
    <w:pPr>
      <w:ind w:left="240"/>
    </w:pPr>
    <w:rPr>
      <w:rFonts w:asciiTheme="minorHAnsi" w:hAnsiTheme="minorHAnsi"/>
      <w:sz w:val="20"/>
      <w:szCs w:val="20"/>
    </w:rPr>
  </w:style>
  <w:style w:type="paragraph" w:styleId="TOC4">
    <w:name w:val="toc 4"/>
    <w:basedOn w:val="Normal"/>
    <w:next w:val="Normal"/>
    <w:autoRedefine/>
    <w:uiPriority w:val="39"/>
    <w:unhideWhenUsed/>
    <w:rsid w:val="0008477D"/>
    <w:pPr>
      <w:ind w:left="480"/>
    </w:pPr>
    <w:rPr>
      <w:rFonts w:asciiTheme="minorHAnsi" w:hAnsiTheme="minorHAnsi"/>
      <w:sz w:val="20"/>
      <w:szCs w:val="20"/>
    </w:rPr>
  </w:style>
  <w:style w:type="paragraph" w:styleId="TOC5">
    <w:name w:val="toc 5"/>
    <w:basedOn w:val="Normal"/>
    <w:next w:val="Normal"/>
    <w:autoRedefine/>
    <w:uiPriority w:val="39"/>
    <w:unhideWhenUsed/>
    <w:rsid w:val="0008477D"/>
    <w:pPr>
      <w:ind w:left="720"/>
    </w:pPr>
    <w:rPr>
      <w:rFonts w:asciiTheme="minorHAnsi" w:hAnsiTheme="minorHAnsi"/>
      <w:sz w:val="20"/>
      <w:szCs w:val="20"/>
    </w:rPr>
  </w:style>
  <w:style w:type="paragraph" w:styleId="TOC6">
    <w:name w:val="toc 6"/>
    <w:basedOn w:val="Normal"/>
    <w:next w:val="Normal"/>
    <w:autoRedefine/>
    <w:uiPriority w:val="39"/>
    <w:unhideWhenUsed/>
    <w:rsid w:val="0008477D"/>
    <w:pPr>
      <w:ind w:left="960"/>
    </w:pPr>
    <w:rPr>
      <w:rFonts w:asciiTheme="minorHAnsi" w:hAnsiTheme="minorHAnsi"/>
      <w:sz w:val="20"/>
      <w:szCs w:val="20"/>
    </w:rPr>
  </w:style>
  <w:style w:type="paragraph" w:styleId="TOC7">
    <w:name w:val="toc 7"/>
    <w:basedOn w:val="Normal"/>
    <w:next w:val="Normal"/>
    <w:autoRedefine/>
    <w:uiPriority w:val="39"/>
    <w:unhideWhenUsed/>
    <w:rsid w:val="0008477D"/>
    <w:pPr>
      <w:ind w:left="1200"/>
    </w:pPr>
    <w:rPr>
      <w:rFonts w:asciiTheme="minorHAnsi" w:hAnsiTheme="minorHAnsi"/>
      <w:sz w:val="20"/>
      <w:szCs w:val="20"/>
    </w:rPr>
  </w:style>
  <w:style w:type="paragraph" w:styleId="TOC8">
    <w:name w:val="toc 8"/>
    <w:basedOn w:val="Normal"/>
    <w:next w:val="Normal"/>
    <w:autoRedefine/>
    <w:uiPriority w:val="39"/>
    <w:unhideWhenUsed/>
    <w:rsid w:val="0008477D"/>
    <w:pPr>
      <w:ind w:left="1440"/>
    </w:pPr>
    <w:rPr>
      <w:rFonts w:asciiTheme="minorHAnsi" w:hAnsiTheme="minorHAnsi"/>
      <w:sz w:val="20"/>
      <w:szCs w:val="20"/>
    </w:rPr>
  </w:style>
  <w:style w:type="paragraph" w:styleId="TOC9">
    <w:name w:val="toc 9"/>
    <w:basedOn w:val="Normal"/>
    <w:next w:val="Normal"/>
    <w:autoRedefine/>
    <w:uiPriority w:val="39"/>
    <w:unhideWhenUsed/>
    <w:rsid w:val="0008477D"/>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6415">
      <w:bodyDiv w:val="1"/>
      <w:marLeft w:val="0"/>
      <w:marRight w:val="0"/>
      <w:marTop w:val="0"/>
      <w:marBottom w:val="0"/>
      <w:divBdr>
        <w:top w:val="none" w:sz="0" w:space="0" w:color="auto"/>
        <w:left w:val="none" w:sz="0" w:space="0" w:color="auto"/>
        <w:bottom w:val="none" w:sz="0" w:space="0" w:color="auto"/>
        <w:right w:val="none" w:sz="0" w:space="0" w:color="auto"/>
      </w:divBdr>
    </w:div>
    <w:div w:id="316298818">
      <w:bodyDiv w:val="1"/>
      <w:marLeft w:val="0"/>
      <w:marRight w:val="0"/>
      <w:marTop w:val="0"/>
      <w:marBottom w:val="0"/>
      <w:divBdr>
        <w:top w:val="none" w:sz="0" w:space="0" w:color="auto"/>
        <w:left w:val="none" w:sz="0" w:space="0" w:color="auto"/>
        <w:bottom w:val="none" w:sz="0" w:space="0" w:color="auto"/>
        <w:right w:val="none" w:sz="0" w:space="0" w:color="auto"/>
      </w:divBdr>
    </w:div>
    <w:div w:id="353650622">
      <w:bodyDiv w:val="1"/>
      <w:marLeft w:val="0"/>
      <w:marRight w:val="0"/>
      <w:marTop w:val="0"/>
      <w:marBottom w:val="0"/>
      <w:divBdr>
        <w:top w:val="none" w:sz="0" w:space="0" w:color="auto"/>
        <w:left w:val="none" w:sz="0" w:space="0" w:color="auto"/>
        <w:bottom w:val="none" w:sz="0" w:space="0" w:color="auto"/>
        <w:right w:val="none" w:sz="0" w:space="0" w:color="auto"/>
      </w:divBdr>
    </w:div>
    <w:div w:id="367029817">
      <w:bodyDiv w:val="1"/>
      <w:marLeft w:val="0"/>
      <w:marRight w:val="0"/>
      <w:marTop w:val="0"/>
      <w:marBottom w:val="0"/>
      <w:divBdr>
        <w:top w:val="none" w:sz="0" w:space="0" w:color="auto"/>
        <w:left w:val="none" w:sz="0" w:space="0" w:color="auto"/>
        <w:bottom w:val="none" w:sz="0" w:space="0" w:color="auto"/>
        <w:right w:val="none" w:sz="0" w:space="0" w:color="auto"/>
      </w:divBdr>
    </w:div>
    <w:div w:id="430398276">
      <w:bodyDiv w:val="1"/>
      <w:marLeft w:val="0"/>
      <w:marRight w:val="0"/>
      <w:marTop w:val="0"/>
      <w:marBottom w:val="0"/>
      <w:divBdr>
        <w:top w:val="none" w:sz="0" w:space="0" w:color="auto"/>
        <w:left w:val="none" w:sz="0" w:space="0" w:color="auto"/>
        <w:bottom w:val="none" w:sz="0" w:space="0" w:color="auto"/>
        <w:right w:val="none" w:sz="0" w:space="0" w:color="auto"/>
      </w:divBdr>
    </w:div>
    <w:div w:id="679698436">
      <w:bodyDiv w:val="1"/>
      <w:marLeft w:val="0"/>
      <w:marRight w:val="0"/>
      <w:marTop w:val="0"/>
      <w:marBottom w:val="0"/>
      <w:divBdr>
        <w:top w:val="none" w:sz="0" w:space="0" w:color="auto"/>
        <w:left w:val="none" w:sz="0" w:space="0" w:color="auto"/>
        <w:bottom w:val="none" w:sz="0" w:space="0" w:color="auto"/>
        <w:right w:val="none" w:sz="0" w:space="0" w:color="auto"/>
      </w:divBdr>
    </w:div>
    <w:div w:id="718748879">
      <w:bodyDiv w:val="1"/>
      <w:marLeft w:val="0"/>
      <w:marRight w:val="0"/>
      <w:marTop w:val="0"/>
      <w:marBottom w:val="0"/>
      <w:divBdr>
        <w:top w:val="none" w:sz="0" w:space="0" w:color="auto"/>
        <w:left w:val="none" w:sz="0" w:space="0" w:color="auto"/>
        <w:bottom w:val="none" w:sz="0" w:space="0" w:color="auto"/>
        <w:right w:val="none" w:sz="0" w:space="0" w:color="auto"/>
      </w:divBdr>
    </w:div>
    <w:div w:id="749691799">
      <w:bodyDiv w:val="1"/>
      <w:marLeft w:val="0"/>
      <w:marRight w:val="0"/>
      <w:marTop w:val="0"/>
      <w:marBottom w:val="0"/>
      <w:divBdr>
        <w:top w:val="none" w:sz="0" w:space="0" w:color="auto"/>
        <w:left w:val="none" w:sz="0" w:space="0" w:color="auto"/>
        <w:bottom w:val="none" w:sz="0" w:space="0" w:color="auto"/>
        <w:right w:val="none" w:sz="0" w:space="0" w:color="auto"/>
      </w:divBdr>
    </w:div>
    <w:div w:id="765468703">
      <w:bodyDiv w:val="1"/>
      <w:marLeft w:val="0"/>
      <w:marRight w:val="0"/>
      <w:marTop w:val="0"/>
      <w:marBottom w:val="0"/>
      <w:divBdr>
        <w:top w:val="none" w:sz="0" w:space="0" w:color="auto"/>
        <w:left w:val="none" w:sz="0" w:space="0" w:color="auto"/>
        <w:bottom w:val="none" w:sz="0" w:space="0" w:color="auto"/>
        <w:right w:val="none" w:sz="0" w:space="0" w:color="auto"/>
      </w:divBdr>
    </w:div>
    <w:div w:id="861240608">
      <w:bodyDiv w:val="1"/>
      <w:marLeft w:val="0"/>
      <w:marRight w:val="0"/>
      <w:marTop w:val="0"/>
      <w:marBottom w:val="0"/>
      <w:divBdr>
        <w:top w:val="none" w:sz="0" w:space="0" w:color="auto"/>
        <w:left w:val="none" w:sz="0" w:space="0" w:color="auto"/>
        <w:bottom w:val="none" w:sz="0" w:space="0" w:color="auto"/>
        <w:right w:val="none" w:sz="0" w:space="0" w:color="auto"/>
      </w:divBdr>
    </w:div>
    <w:div w:id="903832888">
      <w:bodyDiv w:val="1"/>
      <w:marLeft w:val="0"/>
      <w:marRight w:val="0"/>
      <w:marTop w:val="0"/>
      <w:marBottom w:val="0"/>
      <w:divBdr>
        <w:top w:val="none" w:sz="0" w:space="0" w:color="auto"/>
        <w:left w:val="none" w:sz="0" w:space="0" w:color="auto"/>
        <w:bottom w:val="none" w:sz="0" w:space="0" w:color="auto"/>
        <w:right w:val="none" w:sz="0" w:space="0" w:color="auto"/>
      </w:divBdr>
    </w:div>
    <w:div w:id="956714712">
      <w:bodyDiv w:val="1"/>
      <w:marLeft w:val="0"/>
      <w:marRight w:val="0"/>
      <w:marTop w:val="0"/>
      <w:marBottom w:val="0"/>
      <w:divBdr>
        <w:top w:val="none" w:sz="0" w:space="0" w:color="auto"/>
        <w:left w:val="none" w:sz="0" w:space="0" w:color="auto"/>
        <w:bottom w:val="none" w:sz="0" w:space="0" w:color="auto"/>
        <w:right w:val="none" w:sz="0" w:space="0" w:color="auto"/>
      </w:divBdr>
    </w:div>
    <w:div w:id="1001204279">
      <w:bodyDiv w:val="1"/>
      <w:marLeft w:val="0"/>
      <w:marRight w:val="0"/>
      <w:marTop w:val="0"/>
      <w:marBottom w:val="0"/>
      <w:divBdr>
        <w:top w:val="none" w:sz="0" w:space="0" w:color="auto"/>
        <w:left w:val="none" w:sz="0" w:space="0" w:color="auto"/>
        <w:bottom w:val="none" w:sz="0" w:space="0" w:color="auto"/>
        <w:right w:val="none" w:sz="0" w:space="0" w:color="auto"/>
      </w:divBdr>
    </w:div>
    <w:div w:id="1003972029">
      <w:bodyDiv w:val="1"/>
      <w:marLeft w:val="0"/>
      <w:marRight w:val="0"/>
      <w:marTop w:val="0"/>
      <w:marBottom w:val="0"/>
      <w:divBdr>
        <w:top w:val="none" w:sz="0" w:space="0" w:color="auto"/>
        <w:left w:val="none" w:sz="0" w:space="0" w:color="auto"/>
        <w:bottom w:val="none" w:sz="0" w:space="0" w:color="auto"/>
        <w:right w:val="none" w:sz="0" w:space="0" w:color="auto"/>
      </w:divBdr>
    </w:div>
    <w:div w:id="1124426095">
      <w:bodyDiv w:val="1"/>
      <w:marLeft w:val="0"/>
      <w:marRight w:val="0"/>
      <w:marTop w:val="0"/>
      <w:marBottom w:val="0"/>
      <w:divBdr>
        <w:top w:val="none" w:sz="0" w:space="0" w:color="auto"/>
        <w:left w:val="none" w:sz="0" w:space="0" w:color="auto"/>
        <w:bottom w:val="none" w:sz="0" w:space="0" w:color="auto"/>
        <w:right w:val="none" w:sz="0" w:space="0" w:color="auto"/>
      </w:divBdr>
    </w:div>
    <w:div w:id="1125808286">
      <w:bodyDiv w:val="1"/>
      <w:marLeft w:val="0"/>
      <w:marRight w:val="0"/>
      <w:marTop w:val="0"/>
      <w:marBottom w:val="0"/>
      <w:divBdr>
        <w:top w:val="none" w:sz="0" w:space="0" w:color="auto"/>
        <w:left w:val="none" w:sz="0" w:space="0" w:color="auto"/>
        <w:bottom w:val="none" w:sz="0" w:space="0" w:color="auto"/>
        <w:right w:val="none" w:sz="0" w:space="0" w:color="auto"/>
      </w:divBdr>
    </w:div>
    <w:div w:id="1183206111">
      <w:bodyDiv w:val="1"/>
      <w:marLeft w:val="0"/>
      <w:marRight w:val="0"/>
      <w:marTop w:val="0"/>
      <w:marBottom w:val="0"/>
      <w:divBdr>
        <w:top w:val="none" w:sz="0" w:space="0" w:color="auto"/>
        <w:left w:val="none" w:sz="0" w:space="0" w:color="auto"/>
        <w:bottom w:val="none" w:sz="0" w:space="0" w:color="auto"/>
        <w:right w:val="none" w:sz="0" w:space="0" w:color="auto"/>
      </w:divBdr>
    </w:div>
    <w:div w:id="1207373602">
      <w:bodyDiv w:val="1"/>
      <w:marLeft w:val="0"/>
      <w:marRight w:val="0"/>
      <w:marTop w:val="0"/>
      <w:marBottom w:val="0"/>
      <w:divBdr>
        <w:top w:val="none" w:sz="0" w:space="0" w:color="auto"/>
        <w:left w:val="none" w:sz="0" w:space="0" w:color="auto"/>
        <w:bottom w:val="none" w:sz="0" w:space="0" w:color="auto"/>
        <w:right w:val="none" w:sz="0" w:space="0" w:color="auto"/>
      </w:divBdr>
    </w:div>
    <w:div w:id="1208832855">
      <w:bodyDiv w:val="1"/>
      <w:marLeft w:val="0"/>
      <w:marRight w:val="0"/>
      <w:marTop w:val="0"/>
      <w:marBottom w:val="0"/>
      <w:divBdr>
        <w:top w:val="none" w:sz="0" w:space="0" w:color="auto"/>
        <w:left w:val="none" w:sz="0" w:space="0" w:color="auto"/>
        <w:bottom w:val="none" w:sz="0" w:space="0" w:color="auto"/>
        <w:right w:val="none" w:sz="0" w:space="0" w:color="auto"/>
      </w:divBdr>
    </w:div>
    <w:div w:id="1235316959">
      <w:bodyDiv w:val="1"/>
      <w:marLeft w:val="0"/>
      <w:marRight w:val="0"/>
      <w:marTop w:val="0"/>
      <w:marBottom w:val="0"/>
      <w:divBdr>
        <w:top w:val="none" w:sz="0" w:space="0" w:color="auto"/>
        <w:left w:val="none" w:sz="0" w:space="0" w:color="auto"/>
        <w:bottom w:val="none" w:sz="0" w:space="0" w:color="auto"/>
        <w:right w:val="none" w:sz="0" w:space="0" w:color="auto"/>
      </w:divBdr>
    </w:div>
    <w:div w:id="1240138936">
      <w:bodyDiv w:val="1"/>
      <w:marLeft w:val="0"/>
      <w:marRight w:val="0"/>
      <w:marTop w:val="0"/>
      <w:marBottom w:val="0"/>
      <w:divBdr>
        <w:top w:val="none" w:sz="0" w:space="0" w:color="auto"/>
        <w:left w:val="none" w:sz="0" w:space="0" w:color="auto"/>
        <w:bottom w:val="none" w:sz="0" w:space="0" w:color="auto"/>
        <w:right w:val="none" w:sz="0" w:space="0" w:color="auto"/>
      </w:divBdr>
    </w:div>
    <w:div w:id="1253048552">
      <w:bodyDiv w:val="1"/>
      <w:marLeft w:val="0"/>
      <w:marRight w:val="0"/>
      <w:marTop w:val="0"/>
      <w:marBottom w:val="0"/>
      <w:divBdr>
        <w:top w:val="none" w:sz="0" w:space="0" w:color="auto"/>
        <w:left w:val="none" w:sz="0" w:space="0" w:color="auto"/>
        <w:bottom w:val="none" w:sz="0" w:space="0" w:color="auto"/>
        <w:right w:val="none" w:sz="0" w:space="0" w:color="auto"/>
      </w:divBdr>
    </w:div>
    <w:div w:id="1318337359">
      <w:bodyDiv w:val="1"/>
      <w:marLeft w:val="0"/>
      <w:marRight w:val="0"/>
      <w:marTop w:val="0"/>
      <w:marBottom w:val="0"/>
      <w:divBdr>
        <w:top w:val="none" w:sz="0" w:space="0" w:color="auto"/>
        <w:left w:val="none" w:sz="0" w:space="0" w:color="auto"/>
        <w:bottom w:val="none" w:sz="0" w:space="0" w:color="auto"/>
        <w:right w:val="none" w:sz="0" w:space="0" w:color="auto"/>
      </w:divBdr>
    </w:div>
    <w:div w:id="1537425164">
      <w:bodyDiv w:val="1"/>
      <w:marLeft w:val="0"/>
      <w:marRight w:val="0"/>
      <w:marTop w:val="0"/>
      <w:marBottom w:val="0"/>
      <w:divBdr>
        <w:top w:val="none" w:sz="0" w:space="0" w:color="auto"/>
        <w:left w:val="none" w:sz="0" w:space="0" w:color="auto"/>
        <w:bottom w:val="none" w:sz="0" w:space="0" w:color="auto"/>
        <w:right w:val="none" w:sz="0" w:space="0" w:color="auto"/>
      </w:divBdr>
    </w:div>
    <w:div w:id="1613248249">
      <w:bodyDiv w:val="1"/>
      <w:marLeft w:val="0"/>
      <w:marRight w:val="0"/>
      <w:marTop w:val="0"/>
      <w:marBottom w:val="0"/>
      <w:divBdr>
        <w:top w:val="none" w:sz="0" w:space="0" w:color="auto"/>
        <w:left w:val="none" w:sz="0" w:space="0" w:color="auto"/>
        <w:bottom w:val="none" w:sz="0" w:space="0" w:color="auto"/>
        <w:right w:val="none" w:sz="0" w:space="0" w:color="auto"/>
      </w:divBdr>
    </w:div>
    <w:div w:id="1621061599">
      <w:bodyDiv w:val="1"/>
      <w:marLeft w:val="0"/>
      <w:marRight w:val="0"/>
      <w:marTop w:val="0"/>
      <w:marBottom w:val="0"/>
      <w:divBdr>
        <w:top w:val="none" w:sz="0" w:space="0" w:color="auto"/>
        <w:left w:val="none" w:sz="0" w:space="0" w:color="auto"/>
        <w:bottom w:val="none" w:sz="0" w:space="0" w:color="auto"/>
        <w:right w:val="none" w:sz="0" w:space="0" w:color="auto"/>
      </w:divBdr>
    </w:div>
    <w:div w:id="1768190915">
      <w:bodyDiv w:val="1"/>
      <w:marLeft w:val="0"/>
      <w:marRight w:val="0"/>
      <w:marTop w:val="0"/>
      <w:marBottom w:val="0"/>
      <w:divBdr>
        <w:top w:val="none" w:sz="0" w:space="0" w:color="auto"/>
        <w:left w:val="none" w:sz="0" w:space="0" w:color="auto"/>
        <w:bottom w:val="none" w:sz="0" w:space="0" w:color="auto"/>
        <w:right w:val="none" w:sz="0" w:space="0" w:color="auto"/>
      </w:divBdr>
    </w:div>
    <w:div w:id="1785539092">
      <w:bodyDiv w:val="1"/>
      <w:marLeft w:val="0"/>
      <w:marRight w:val="0"/>
      <w:marTop w:val="0"/>
      <w:marBottom w:val="0"/>
      <w:divBdr>
        <w:top w:val="none" w:sz="0" w:space="0" w:color="auto"/>
        <w:left w:val="none" w:sz="0" w:space="0" w:color="auto"/>
        <w:bottom w:val="none" w:sz="0" w:space="0" w:color="auto"/>
        <w:right w:val="none" w:sz="0" w:space="0" w:color="auto"/>
      </w:divBdr>
    </w:div>
    <w:div w:id="1858809408">
      <w:bodyDiv w:val="1"/>
      <w:marLeft w:val="0"/>
      <w:marRight w:val="0"/>
      <w:marTop w:val="0"/>
      <w:marBottom w:val="0"/>
      <w:divBdr>
        <w:top w:val="none" w:sz="0" w:space="0" w:color="auto"/>
        <w:left w:val="none" w:sz="0" w:space="0" w:color="auto"/>
        <w:bottom w:val="none" w:sz="0" w:space="0" w:color="auto"/>
        <w:right w:val="none" w:sz="0" w:space="0" w:color="auto"/>
      </w:divBdr>
    </w:div>
    <w:div w:id="1860503484">
      <w:bodyDiv w:val="1"/>
      <w:marLeft w:val="0"/>
      <w:marRight w:val="0"/>
      <w:marTop w:val="0"/>
      <w:marBottom w:val="0"/>
      <w:divBdr>
        <w:top w:val="none" w:sz="0" w:space="0" w:color="auto"/>
        <w:left w:val="none" w:sz="0" w:space="0" w:color="auto"/>
        <w:bottom w:val="none" w:sz="0" w:space="0" w:color="auto"/>
        <w:right w:val="none" w:sz="0" w:space="0" w:color="auto"/>
      </w:divBdr>
    </w:div>
    <w:div w:id="1939176182">
      <w:bodyDiv w:val="1"/>
      <w:marLeft w:val="0"/>
      <w:marRight w:val="0"/>
      <w:marTop w:val="0"/>
      <w:marBottom w:val="0"/>
      <w:divBdr>
        <w:top w:val="none" w:sz="0" w:space="0" w:color="auto"/>
        <w:left w:val="none" w:sz="0" w:space="0" w:color="auto"/>
        <w:bottom w:val="none" w:sz="0" w:space="0" w:color="auto"/>
        <w:right w:val="none" w:sz="0" w:space="0" w:color="auto"/>
      </w:divBdr>
    </w:div>
    <w:div w:id="1964731767">
      <w:bodyDiv w:val="1"/>
      <w:marLeft w:val="0"/>
      <w:marRight w:val="0"/>
      <w:marTop w:val="0"/>
      <w:marBottom w:val="0"/>
      <w:divBdr>
        <w:top w:val="none" w:sz="0" w:space="0" w:color="auto"/>
        <w:left w:val="none" w:sz="0" w:space="0" w:color="auto"/>
        <w:bottom w:val="none" w:sz="0" w:space="0" w:color="auto"/>
        <w:right w:val="none" w:sz="0" w:space="0" w:color="auto"/>
      </w:divBdr>
    </w:div>
    <w:div w:id="1988705401">
      <w:bodyDiv w:val="1"/>
      <w:marLeft w:val="0"/>
      <w:marRight w:val="0"/>
      <w:marTop w:val="0"/>
      <w:marBottom w:val="0"/>
      <w:divBdr>
        <w:top w:val="none" w:sz="0" w:space="0" w:color="auto"/>
        <w:left w:val="none" w:sz="0" w:space="0" w:color="auto"/>
        <w:bottom w:val="none" w:sz="0" w:space="0" w:color="auto"/>
        <w:right w:val="none" w:sz="0" w:space="0" w:color="auto"/>
      </w:divBdr>
    </w:div>
    <w:div w:id="2003193357">
      <w:bodyDiv w:val="1"/>
      <w:marLeft w:val="0"/>
      <w:marRight w:val="0"/>
      <w:marTop w:val="0"/>
      <w:marBottom w:val="0"/>
      <w:divBdr>
        <w:top w:val="none" w:sz="0" w:space="0" w:color="auto"/>
        <w:left w:val="none" w:sz="0" w:space="0" w:color="auto"/>
        <w:bottom w:val="none" w:sz="0" w:space="0" w:color="auto"/>
        <w:right w:val="none" w:sz="0" w:space="0" w:color="auto"/>
      </w:divBdr>
    </w:div>
    <w:div w:id="2097944502">
      <w:bodyDiv w:val="1"/>
      <w:marLeft w:val="0"/>
      <w:marRight w:val="0"/>
      <w:marTop w:val="0"/>
      <w:marBottom w:val="0"/>
      <w:divBdr>
        <w:top w:val="none" w:sz="0" w:space="0" w:color="auto"/>
        <w:left w:val="none" w:sz="0" w:space="0" w:color="auto"/>
        <w:bottom w:val="none" w:sz="0" w:space="0" w:color="auto"/>
        <w:right w:val="none" w:sz="0" w:space="0" w:color="auto"/>
      </w:divBdr>
    </w:div>
    <w:div w:id="2122604304">
      <w:bodyDiv w:val="1"/>
      <w:marLeft w:val="0"/>
      <w:marRight w:val="0"/>
      <w:marTop w:val="0"/>
      <w:marBottom w:val="0"/>
      <w:divBdr>
        <w:top w:val="none" w:sz="0" w:space="0" w:color="auto"/>
        <w:left w:val="none" w:sz="0" w:space="0" w:color="auto"/>
        <w:bottom w:val="none" w:sz="0" w:space="0" w:color="auto"/>
        <w:right w:val="none" w:sz="0" w:space="0" w:color="auto"/>
      </w:divBdr>
    </w:div>
    <w:div w:id="2127578556">
      <w:bodyDiv w:val="1"/>
      <w:marLeft w:val="0"/>
      <w:marRight w:val="0"/>
      <w:marTop w:val="0"/>
      <w:marBottom w:val="0"/>
      <w:divBdr>
        <w:top w:val="none" w:sz="0" w:space="0" w:color="auto"/>
        <w:left w:val="none" w:sz="0" w:space="0" w:color="auto"/>
        <w:bottom w:val="none" w:sz="0" w:space="0" w:color="auto"/>
        <w:right w:val="none" w:sz="0" w:space="0" w:color="auto"/>
      </w:divBdr>
    </w:div>
    <w:div w:id="21461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utsekoda.ee/et/kutseregist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tsekoda.ee/fwk/contenthelper/10371297/1038255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imus.archimedes.ee/node/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server.cedefop.europa.eu/vetelib/2014/87055_E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2891</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Johnson</dc:creator>
  <cp:keywords/>
  <dc:description/>
  <cp:lastModifiedBy>Heli Oruaas</cp:lastModifiedBy>
  <cp:revision>2</cp:revision>
  <dcterms:created xsi:type="dcterms:W3CDTF">2020-07-15T09:57:00Z</dcterms:created>
  <dcterms:modified xsi:type="dcterms:W3CDTF">2020-07-15T09:57:00Z</dcterms:modified>
</cp:coreProperties>
</file>