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6114EFC" w:rsidR="00561F57" w:rsidRPr="003307F0" w:rsidRDefault="00635EE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Õigusassistent</w:t>
      </w:r>
      <w:r w:rsidR="00991FAC">
        <w:rPr>
          <w:rFonts w:ascii="Calibri" w:hAnsi="Calibri"/>
          <w:b/>
          <w:color w:val="000000"/>
          <w:sz w:val="28"/>
          <w:szCs w:val="28"/>
        </w:rPr>
        <w:t xml:space="preserve">, tase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0DC9726" w:rsidR="00576E64" w:rsidRPr="00FE70C3" w:rsidRDefault="00635EEC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Õigusassistent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C218AF6" w:rsidR="00576E64" w:rsidRPr="00FE70C3" w:rsidRDefault="00635EE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C9441F2" w14:textId="77032793" w:rsidR="003972FA" w:rsidRPr="00E44091" w:rsidRDefault="00E44091" w:rsidP="00E44091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iCs/>
                <w:sz w:val="22"/>
                <w:szCs w:val="22"/>
              </w:rPr>
              <w:t>Õigusassisten</w:t>
            </w:r>
            <w:r w:rsidR="004B14E4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E44091">
              <w:rPr>
                <w:rFonts w:ascii="Calibri" w:hAnsi="Calibri"/>
                <w:iCs/>
                <w:sz w:val="22"/>
                <w:szCs w:val="22"/>
              </w:rPr>
              <w:t xml:space="preserve"> on omandanud õigusalased baasteadmised ja nende rakendamise esmased oskused, et toetada oma tegevusega õigusvaldkonnas töötavaid spetsialiste. </w:t>
            </w:r>
            <w:r w:rsidRPr="00E44091">
              <w:rPr>
                <w:rFonts w:ascii="Calibri" w:hAnsi="Calibri"/>
                <w:sz w:val="22"/>
                <w:szCs w:val="22"/>
              </w:rPr>
              <w:t>Õigusassistendi põhilisteks tööülesanneteks on õigusteenuste administreerimine ja klientide esmane õigusalane teenindamine, sh menetlusdokumentide, tähtaegade ning menetluskordade selgitamine. Ta teeb spetsialisti poolt etteantud probleemipüstituse pinnalt ja vajadusel tema juhendamisel esmase analüüsi</w:t>
            </w:r>
            <w:r w:rsidR="005C73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4091">
              <w:rPr>
                <w:rFonts w:ascii="Calibri" w:hAnsi="Calibri"/>
                <w:sz w:val="22"/>
                <w:szCs w:val="22"/>
              </w:rPr>
              <w:t>erialases valdkonnas (nt analüüsib kohtupraktikat, õigusnormide rakenduspraktikat jne). Õigusassistendi töö sisaldab õigusteenuste osutamiseks vajalike õigusnormide, kohtulahendite ja muu õigusteabe väljaotsimist andmebaasidest</w:t>
            </w:r>
            <w:r w:rsidR="00F2259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44091">
              <w:rPr>
                <w:rFonts w:ascii="Calibri" w:hAnsi="Calibri"/>
                <w:sz w:val="22"/>
                <w:szCs w:val="22"/>
              </w:rPr>
              <w:t xml:space="preserve">infoteenustest, tõendite ja asjakohaste andmete kogumist  ning erinevate õigusdokumentide </w:t>
            </w:r>
            <w:r w:rsidR="00851D4C">
              <w:rPr>
                <w:rFonts w:ascii="Calibri" w:hAnsi="Calibri"/>
                <w:sz w:val="22"/>
                <w:szCs w:val="22"/>
              </w:rPr>
              <w:t>kavandite</w:t>
            </w:r>
            <w:r w:rsidR="00851D4C" w:rsidRPr="00E440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4091">
              <w:rPr>
                <w:rFonts w:ascii="Calibri" w:hAnsi="Calibri"/>
                <w:sz w:val="22"/>
                <w:szCs w:val="22"/>
              </w:rPr>
              <w:t>koostamist. Õigusassistendi tööülesanded sõltuvad konkreetse organisatsiooni vajadustest ja eeldavad suhtlemisvalmidust</w:t>
            </w:r>
            <w:r w:rsidR="0048312B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E44091">
              <w:rPr>
                <w:rFonts w:ascii="Calibri" w:hAnsi="Calibri"/>
                <w:sz w:val="22"/>
                <w:szCs w:val="22"/>
              </w:rPr>
              <w:t xml:space="preserve"> kiiret </w:t>
            </w:r>
            <w:r w:rsidR="0048312B">
              <w:rPr>
                <w:rFonts w:ascii="Calibri" w:hAnsi="Calibri"/>
                <w:sz w:val="22"/>
                <w:szCs w:val="22"/>
              </w:rPr>
              <w:t>ja</w:t>
            </w:r>
            <w:r w:rsidR="0048312B" w:rsidRPr="00E440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4091">
              <w:rPr>
                <w:rFonts w:ascii="Calibri" w:hAnsi="Calibri"/>
                <w:sz w:val="22"/>
                <w:szCs w:val="22"/>
              </w:rPr>
              <w:t xml:space="preserve">paindlikku tegutsemist, </w:t>
            </w:r>
            <w:r w:rsidR="00851D4C">
              <w:rPr>
                <w:rFonts w:ascii="Calibri" w:hAnsi="Calibri"/>
                <w:sz w:val="22"/>
                <w:szCs w:val="22"/>
              </w:rPr>
              <w:t xml:space="preserve">samuti </w:t>
            </w:r>
            <w:r w:rsidRPr="00E44091">
              <w:rPr>
                <w:rFonts w:ascii="Calibri" w:hAnsi="Calibri"/>
                <w:sz w:val="22"/>
                <w:szCs w:val="22"/>
              </w:rPr>
              <w:t>teabe ja kliendisuhte konfidentsiaalsuse tagamist ning toimetulekut erinevate inimeste ja olukordadega.</w:t>
            </w:r>
          </w:p>
        </w:tc>
      </w:tr>
      <w:tr w:rsidR="00815F5B" w14:paraId="7B011CC9" w14:textId="77777777" w:rsidTr="00E861FA">
        <w:tc>
          <w:tcPr>
            <w:tcW w:w="9356" w:type="dxa"/>
            <w:shd w:val="clear" w:color="auto" w:fill="auto"/>
          </w:tcPr>
          <w:p w14:paraId="1DF1F7A9" w14:textId="702D15EE" w:rsidR="00815F5B" w:rsidRPr="00E44091" w:rsidRDefault="00815F5B" w:rsidP="007C2B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E44091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  <w:r w:rsidR="00937228" w:rsidRPr="00E44091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</w:t>
            </w:r>
          </w:p>
          <w:p w14:paraId="39D35217" w14:textId="1392DDFF" w:rsidR="00815F5B" w:rsidRPr="005C73CD" w:rsidRDefault="00815F5B" w:rsidP="00937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35786713" w14:textId="77777777" w:rsidR="00E44091" w:rsidRPr="00E44091" w:rsidRDefault="00E44091" w:rsidP="00E440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4091">
              <w:rPr>
                <w:rFonts w:ascii="Calibri" w:hAnsi="Calibri"/>
                <w:b/>
                <w:sz w:val="22"/>
                <w:szCs w:val="22"/>
              </w:rPr>
              <w:t xml:space="preserve">A.2.1 Kliendisuhte ettevalmistamine  </w:t>
            </w:r>
          </w:p>
          <w:p w14:paraId="67171D84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bCs/>
                <w:sz w:val="22"/>
                <w:szCs w:val="22"/>
              </w:rPr>
              <w:t>1)</w:t>
            </w:r>
            <w:r w:rsidRPr="00E4409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44091">
              <w:rPr>
                <w:rFonts w:ascii="Calibri" w:hAnsi="Calibri"/>
                <w:sz w:val="22"/>
                <w:szCs w:val="22"/>
              </w:rPr>
              <w:t>Kliendi vajaduste väljaselgitamine</w:t>
            </w:r>
          </w:p>
          <w:p w14:paraId="7CD43414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2) Õigusteenuse tingimuste tutvustamine</w:t>
            </w:r>
          </w:p>
          <w:p w14:paraId="73DEEF61" w14:textId="079DC906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3)</w:t>
            </w:r>
            <w:r w:rsidR="004B14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4091">
              <w:rPr>
                <w:rFonts w:ascii="Calibri" w:hAnsi="Calibri"/>
                <w:sz w:val="22"/>
                <w:szCs w:val="22"/>
              </w:rPr>
              <w:t>Kliendi probleemi esmane analüüsimine</w:t>
            </w:r>
          </w:p>
          <w:p w14:paraId="4A924FDA" w14:textId="4FC8D0B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4) </w:t>
            </w:r>
            <w:r w:rsidR="004B14E4" w:rsidRPr="004B14E4">
              <w:rPr>
                <w:rFonts w:ascii="Calibri" w:hAnsi="Calibri"/>
                <w:sz w:val="22"/>
                <w:szCs w:val="22"/>
              </w:rPr>
              <w:t>Õigusteenuse raamatupidamisliku arvestuse tagamine</w:t>
            </w:r>
          </w:p>
          <w:p w14:paraId="6A0E4286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5) Teabe konfidentsiaalsuse tagamine</w:t>
            </w:r>
          </w:p>
          <w:p w14:paraId="401AF0D6" w14:textId="77777777" w:rsidR="00E44091" w:rsidRPr="00E44091" w:rsidRDefault="00E44091" w:rsidP="00E440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9619A2" w14:textId="54CA112D" w:rsidR="00E44091" w:rsidRPr="00E44091" w:rsidRDefault="00E44091" w:rsidP="00E440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4091">
              <w:rPr>
                <w:rFonts w:ascii="Calibri" w:hAnsi="Calibri"/>
                <w:b/>
                <w:sz w:val="22"/>
                <w:szCs w:val="22"/>
              </w:rPr>
              <w:t xml:space="preserve">A.2.2 Õigusteenuse toetamine </w:t>
            </w:r>
          </w:p>
          <w:p w14:paraId="6D623829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1) Õigusliku probleemi esmane analüüsimine</w:t>
            </w:r>
          </w:p>
          <w:p w14:paraId="6C1174B4" w14:textId="7B1E2EDB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2) Õigusdokumentide koostamine </w:t>
            </w:r>
          </w:p>
          <w:p w14:paraId="74B7084F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3) Dokumentide menetlemine, juurdepääsupiirangute järgimine ning elukäigu koordineerimine</w:t>
            </w:r>
          </w:p>
          <w:p w14:paraId="2CC6C6B2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4) Erinevate riiklike ning eraõiguslike veebikeskkondade kasutamine</w:t>
            </w:r>
          </w:p>
          <w:p w14:paraId="60C16837" w14:textId="77777777" w:rsidR="00E44091" w:rsidRPr="00E44091" w:rsidRDefault="00E44091" w:rsidP="00E44091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5) Istungite või kohtumiste ettevalmistamine ja dokumenteerimine</w:t>
            </w:r>
          </w:p>
          <w:p w14:paraId="4D757D8E" w14:textId="695608E1" w:rsidR="00116699" w:rsidRPr="00AB3EE7" w:rsidRDefault="00E44091" w:rsidP="00897E7C">
            <w:pPr>
              <w:rPr>
                <w:rFonts w:ascii="Calibri" w:hAnsi="Calibri"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6) Õigusdokumentide jõustumise kontrollimine </w:t>
            </w:r>
          </w:p>
        </w:tc>
      </w:tr>
      <w:tr w:rsidR="00937228" w:rsidRPr="00D00D22" w14:paraId="1EE955F9" w14:textId="77777777" w:rsidTr="003F52BB">
        <w:tc>
          <w:tcPr>
            <w:tcW w:w="9356" w:type="dxa"/>
            <w:shd w:val="clear" w:color="auto" w:fill="auto"/>
          </w:tcPr>
          <w:p w14:paraId="0B15C5D5" w14:textId="5D532763" w:rsidR="00E44091" w:rsidRDefault="00937930" w:rsidP="00E4409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E44091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tööosade kohta </w:t>
            </w:r>
          </w:p>
          <w:p w14:paraId="425DAE02" w14:textId="41CF914E" w:rsidR="00937228" w:rsidRDefault="00937228" w:rsidP="00E440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7228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937228" w:rsidRDefault="00937228" w:rsidP="0093722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937228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1952D0D" w:rsidR="00937228" w:rsidRPr="00633690" w:rsidRDefault="00155448" w:rsidP="0093722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Tavaliselt on õ</w:t>
            </w:r>
            <w:r w:rsidR="00937228">
              <w:rPr>
                <w:rFonts w:ascii="Calibri" w:hAnsi="Calibri"/>
                <w:sz w:val="22"/>
                <w:szCs w:val="22"/>
              </w:rPr>
              <w:t xml:space="preserve">igusassistendil erialane kutseharidus või </w:t>
            </w:r>
            <w:r w:rsidR="00937228" w:rsidRPr="006751CE">
              <w:rPr>
                <w:rFonts w:ascii="Calibri" w:hAnsi="Calibri"/>
                <w:sz w:val="22"/>
                <w:szCs w:val="22"/>
              </w:rPr>
              <w:t>kutseoskused on saadud töökohal õppides.</w:t>
            </w:r>
          </w:p>
        </w:tc>
      </w:tr>
      <w:tr w:rsidR="00937228" w:rsidRPr="00D00D22" w14:paraId="11D49839" w14:textId="77777777" w:rsidTr="00A677EE">
        <w:tc>
          <w:tcPr>
            <w:tcW w:w="9356" w:type="dxa"/>
            <w:shd w:val="clear" w:color="auto" w:fill="auto"/>
          </w:tcPr>
          <w:p w14:paraId="3D444DBC" w14:textId="5BC046A8" w:rsidR="00937228" w:rsidRPr="00815F5B" w:rsidRDefault="00937228" w:rsidP="0093722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1966604" w14:textId="18653880" w:rsidR="00937228" w:rsidRDefault="00937228" w:rsidP="0093722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7228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937228" w:rsidRDefault="00937228" w:rsidP="0093722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937228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7218713" w:rsidR="00937228" w:rsidRPr="00633690" w:rsidRDefault="00937228" w:rsidP="0093722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7930">
              <w:rPr>
                <w:rFonts w:ascii="Calibri" w:hAnsi="Calibri"/>
                <w:sz w:val="22"/>
                <w:szCs w:val="22"/>
              </w:rPr>
              <w:t xml:space="preserve">Notari abi, juristi abi, kohtuistungi sekretär, referent, kohtutäituri assistent, pankrotihalduri assistent, advokaadibüroo assistent, </w:t>
            </w:r>
            <w:proofErr w:type="spellStart"/>
            <w:r w:rsidRPr="00937930">
              <w:rPr>
                <w:rFonts w:ascii="Calibri" w:hAnsi="Calibri"/>
                <w:sz w:val="22"/>
                <w:szCs w:val="22"/>
              </w:rPr>
              <w:t>õigusbüroo</w:t>
            </w:r>
            <w:proofErr w:type="spellEnd"/>
            <w:r w:rsidRPr="00937930">
              <w:rPr>
                <w:rFonts w:ascii="Calibri" w:hAnsi="Calibri"/>
                <w:sz w:val="22"/>
                <w:szCs w:val="22"/>
              </w:rPr>
              <w:t xml:space="preserve"> assistent.</w:t>
            </w:r>
          </w:p>
        </w:tc>
      </w:tr>
      <w:tr w:rsidR="00937228" w:rsidRPr="00D00D22" w14:paraId="7E28310B" w14:textId="77777777" w:rsidTr="00520BDC">
        <w:tc>
          <w:tcPr>
            <w:tcW w:w="9356" w:type="dxa"/>
            <w:shd w:val="clear" w:color="auto" w:fill="auto"/>
          </w:tcPr>
          <w:p w14:paraId="1858AD21" w14:textId="694B2C0E" w:rsidR="00937228" w:rsidRPr="00815F5B" w:rsidRDefault="00937228" w:rsidP="0093722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737AE59" w14:textId="41FABD1A" w:rsidR="00937228" w:rsidRPr="00897E7C" w:rsidRDefault="00937228" w:rsidP="009372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3E3A1E" w:rsidRPr="00D00D22" w14:paraId="75C13F31" w14:textId="77777777" w:rsidTr="0007777B">
        <w:tc>
          <w:tcPr>
            <w:tcW w:w="9356" w:type="dxa"/>
            <w:shd w:val="clear" w:color="auto" w:fill="FFFFCC"/>
          </w:tcPr>
          <w:p w14:paraId="14BB6FEB" w14:textId="77777777" w:rsidR="003E3A1E" w:rsidRPr="00AF7D6B" w:rsidRDefault="003E3A1E" w:rsidP="000777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3E3A1E" w:rsidRPr="00D00D22" w14:paraId="1811C34A" w14:textId="77777777" w:rsidTr="0007777B">
        <w:tc>
          <w:tcPr>
            <w:tcW w:w="9356" w:type="dxa"/>
            <w:shd w:val="clear" w:color="auto" w:fill="auto"/>
          </w:tcPr>
          <w:p w14:paraId="11A23D2E" w14:textId="77777777" w:rsidR="003E3A1E" w:rsidRPr="00AF7D6B" w:rsidRDefault="003E3A1E" w:rsidP="0007777B">
            <w:pPr>
              <w:rPr>
                <w:rFonts w:ascii="Calibri" w:hAnsi="Calibri"/>
                <w:sz w:val="22"/>
                <w:szCs w:val="22"/>
              </w:rPr>
            </w:pPr>
            <w:r w:rsidRPr="00B041BE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3E3A1E" w:rsidRPr="00AF7D6B" w14:paraId="30E5E321" w14:textId="77777777" w:rsidTr="00077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B82165" w14:textId="77777777" w:rsidR="003E3A1E" w:rsidRPr="00A677EE" w:rsidRDefault="003E3A1E" w:rsidP="0007777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A677EE">
              <w:rPr>
                <w:rFonts w:ascii="Calibri" w:hAnsi="Calibr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3E3A1E" w:rsidRPr="00905FD7" w14:paraId="0BD9335A" w14:textId="77777777" w:rsidTr="00077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2EBE" w14:textId="77777777" w:rsidR="003E3A1E" w:rsidRPr="00937930" w:rsidRDefault="003E3A1E" w:rsidP="0007777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Kasvav tähtsus on digitehnoloogiate kasutamise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erialase võõrkeele oskus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el ning 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virtuaalsel suhtlusel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Samuti on kasvava tähtsusega e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rinevate õigusaktide ning riigiasutustega seotud lühendite terminoloogia tundmi</w:t>
            </w:r>
            <w:r>
              <w:rPr>
                <w:rFonts w:ascii="Calibri" w:hAnsi="Calibri"/>
                <w:iCs/>
                <w:sz w:val="22"/>
                <w:szCs w:val="22"/>
              </w:rPr>
              <w:t>ne, l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oogili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 mõtlemi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 ja probleemide tuvastami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, seoste leidmi</w:t>
            </w:r>
            <w:r>
              <w:rPr>
                <w:rFonts w:ascii="Calibri" w:hAnsi="Calibri"/>
                <w:iCs/>
                <w:sz w:val="22"/>
                <w:szCs w:val="22"/>
              </w:rPr>
              <w:t>ne ja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 olulise eristami</w:t>
            </w:r>
            <w:r>
              <w:rPr>
                <w:rFonts w:ascii="Calibri" w:hAnsi="Calibri"/>
                <w:iCs/>
                <w:sz w:val="22"/>
                <w:szCs w:val="22"/>
              </w:rPr>
              <w:t>ne ning o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>skus</w:t>
            </w:r>
            <w:r>
              <w:rPr>
                <w:rFonts w:ascii="Calibri" w:hAnsi="Calibri"/>
                <w:iCs/>
                <w:sz w:val="22"/>
                <w:szCs w:val="22"/>
              </w:rPr>
              <w:t>el</w:t>
            </w:r>
            <w:r w:rsidRPr="00937930">
              <w:rPr>
                <w:rFonts w:ascii="Calibri" w:hAnsi="Calibri"/>
                <w:iCs/>
                <w:sz w:val="22"/>
                <w:szCs w:val="22"/>
              </w:rPr>
              <w:t xml:space="preserve"> töötada mitmekultuurilises keskkonnas.</w:t>
            </w:r>
          </w:p>
        </w:tc>
      </w:tr>
      <w:tr w:rsidR="003E3A1E" w:rsidRPr="00905FD7" w14:paraId="751086AA" w14:textId="77777777" w:rsidTr="00077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AEC8" w14:textId="77777777" w:rsidR="003E3A1E" w:rsidRPr="00815F5B" w:rsidRDefault="003E3A1E" w:rsidP="0007777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AA4F325" w14:textId="77777777" w:rsidR="003E3A1E" w:rsidRPr="005B4C8E" w:rsidRDefault="003E3A1E" w:rsidP="0007777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6EFBC8CA" w:rsidR="00294235" w:rsidRDefault="00294235" w:rsidP="00897E7C">
      <w:pPr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8F97554" w:rsidR="0036125E" w:rsidRPr="00442733" w:rsidRDefault="00154431" w:rsidP="007C2BC8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E45BA2" w:rsidRPr="00AF7D6B" w14:paraId="34D2BB4E" w14:textId="77777777" w:rsidTr="003F52BB">
        <w:tc>
          <w:tcPr>
            <w:tcW w:w="9214" w:type="dxa"/>
            <w:shd w:val="clear" w:color="auto" w:fill="FFFFCC"/>
          </w:tcPr>
          <w:p w14:paraId="77B9FAAD" w14:textId="54BE390A" w:rsidR="00E45BA2" w:rsidRPr="00AF7D6B" w:rsidRDefault="00E45BA2" w:rsidP="003F52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 Õigusassistendi kutse</w:t>
            </w:r>
            <w:r w:rsidRPr="000940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45BA2" w:rsidRPr="00D6436B" w14:paraId="25B3D679" w14:textId="77777777" w:rsidTr="003F52BB">
        <w:tc>
          <w:tcPr>
            <w:tcW w:w="9214" w:type="dxa"/>
            <w:shd w:val="clear" w:color="auto" w:fill="auto"/>
          </w:tcPr>
          <w:p w14:paraId="015B90B2" w14:textId="740B80AB" w:rsidR="001E19C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Märkab ning arvestab kliendi vajadusi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4409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3686DF0" w14:textId="4BAB8174" w:rsidR="00E45BA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Käitub tasakaalukalt ja eesmärgipäraselt erinevates teenindussituatsioonides, sh pingelistes olukordades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20F5885" w14:textId="3B088D82" w:rsidR="001E19C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Peab kinni </w:t>
            </w:r>
            <w:r w:rsidR="001E19C2" w:rsidRPr="00E44091">
              <w:rPr>
                <w:rFonts w:ascii="Calibri" w:hAnsi="Calibri"/>
                <w:sz w:val="22"/>
                <w:szCs w:val="22"/>
              </w:rPr>
              <w:t xml:space="preserve">organisatsiooni </w:t>
            </w:r>
            <w:r w:rsidR="00E45BA2" w:rsidRPr="00E44091">
              <w:rPr>
                <w:rFonts w:ascii="Calibri" w:hAnsi="Calibri"/>
                <w:sz w:val="22"/>
                <w:szCs w:val="22"/>
              </w:rPr>
              <w:t>ühistest reeglitest ja kokkulepitud põhimõtetest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45BA2" w:rsidRPr="00E4409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A9BF3A4" w14:textId="6DAD8707" w:rsidR="001E19C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Töötab iseseisvalt ja </w:t>
            </w:r>
            <w:r w:rsidR="00E45BA2" w:rsidRPr="00E44091">
              <w:rPr>
                <w:rFonts w:ascii="Calibri" w:hAnsi="Calibri"/>
                <w:sz w:val="22"/>
                <w:szCs w:val="22"/>
              </w:rPr>
              <w:t>meeskonnas</w:t>
            </w:r>
            <w:r w:rsidR="001E19C2" w:rsidRPr="00E44091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E45BA2" w:rsidRPr="00E44091">
              <w:rPr>
                <w:rFonts w:ascii="Calibri" w:hAnsi="Calibri"/>
                <w:sz w:val="22"/>
                <w:szCs w:val="22"/>
              </w:rPr>
              <w:t xml:space="preserve"> klientide</w:t>
            </w:r>
            <w:r w:rsidR="001E19C2" w:rsidRPr="00E44091">
              <w:rPr>
                <w:rFonts w:ascii="Calibri" w:hAnsi="Calibri"/>
                <w:sz w:val="22"/>
                <w:szCs w:val="22"/>
              </w:rPr>
              <w:t>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4E586C" w14:textId="776332A7" w:rsidR="00E45BA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Vastutab oma käitumise ja selle tagajärgede eest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44DC467" w14:textId="609DF023" w:rsidR="001E19C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>Teeb olemasoleva teabe ja analüüsi põhjal loogilisi ning põhjendatud järeldusi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4409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0A2DE9B" w14:textId="2A5BB462" w:rsidR="00E45BA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sz w:val="22"/>
                <w:szCs w:val="22"/>
              </w:rPr>
              <w:t xml:space="preserve">Hindab, analüüsib ja korrigeerib ennast ning </w:t>
            </w:r>
            <w:r w:rsidR="001E19C2" w:rsidRPr="00E44091">
              <w:rPr>
                <w:rFonts w:ascii="Calibri" w:hAnsi="Calibri"/>
                <w:sz w:val="22"/>
                <w:szCs w:val="22"/>
              </w:rPr>
              <w:t xml:space="preserve">oma </w:t>
            </w:r>
            <w:r w:rsidR="00E45BA2" w:rsidRPr="00E44091">
              <w:rPr>
                <w:rFonts w:ascii="Calibri" w:hAnsi="Calibri"/>
                <w:sz w:val="22"/>
                <w:szCs w:val="22"/>
              </w:rPr>
              <w:t>tegevusi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342C310" w14:textId="4AB24CBC" w:rsidR="00E45BA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4091">
              <w:rPr>
                <w:rFonts w:ascii="Calibri" w:hAnsi="Calibri"/>
                <w:iCs/>
                <w:sz w:val="22"/>
                <w:szCs w:val="22"/>
              </w:rPr>
              <w:t>Järgib oma töös kutse-eetika põhimõtte</w:t>
            </w:r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>id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3422617" w14:textId="61AB1AD9" w:rsidR="00E45BA2" w:rsidRPr="00E44091" w:rsidRDefault="00897E7C" w:rsidP="003F52B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>asutab oma töös riigikeelt tasemel C1 ja ühte võõrkeelt tasemel B1 (vt lisa 1 Keelte oskustasemete kirjeldused)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6BBBFBB2" w14:textId="6113575F" w:rsidR="008431C5" w:rsidRPr="0048312B" w:rsidRDefault="00897E7C" w:rsidP="00E4409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 xml:space="preserve">asutab oma töös digioskuste osaoskust Sisuloome ja Probleemilahendus iseseisval tasemel kasutaja tasemel ning Infotöötlus, Kommunikatsioon ja Ohutus vilunud tasemel (vt lisa 2 </w:t>
            </w:r>
            <w:proofErr w:type="spellStart"/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 xml:space="preserve"> digioskuste </w:t>
            </w:r>
            <w:proofErr w:type="spellStart"/>
            <w:r w:rsidR="00E45BA2" w:rsidRPr="00E44091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 w:rsidR="00E45BA2" w:rsidRPr="005D673F">
              <w:rPr>
                <w:rFonts w:ascii="Calibri" w:hAnsi="Calibri"/>
                <w:iCs/>
                <w:sz w:val="22"/>
                <w:szCs w:val="22"/>
              </w:rPr>
              <w:t>).</w:t>
            </w:r>
            <w:r w:rsidR="00E45BA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  <w:tr w:rsidR="00E45BA2" w:rsidRPr="00D6436B" w14:paraId="373FD261" w14:textId="77777777" w:rsidTr="003F52BB">
        <w:tc>
          <w:tcPr>
            <w:tcW w:w="9214" w:type="dxa"/>
            <w:shd w:val="clear" w:color="auto" w:fill="auto"/>
          </w:tcPr>
          <w:p w14:paraId="7F37AEB4" w14:textId="4E1CC99F" w:rsidR="00E45BA2" w:rsidRPr="00815F5B" w:rsidRDefault="00E45BA2" w:rsidP="003F52B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="00154431"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6362BED" w14:textId="77777777" w:rsidR="00E45BA2" w:rsidRPr="00D6436B" w:rsidRDefault="00E45BA2" w:rsidP="003F52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0C450C28" w14:textId="52A66378" w:rsidR="00D67AE6" w:rsidRDefault="00D67AE6"/>
    <w:p w14:paraId="5442C949" w14:textId="77777777" w:rsidR="003D7C7E" w:rsidRDefault="003D7C7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97088D4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E45BA2">
              <w:rPr>
                <w:rFonts w:ascii="Calibri" w:hAnsi="Calibri"/>
                <w:b/>
                <w:sz w:val="22"/>
                <w:szCs w:val="22"/>
              </w:rPr>
              <w:t>3.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2155432C" w:rsidR="00DC0E89" w:rsidRPr="00400626" w:rsidRDefault="00897E7C" w:rsidP="00897E7C">
      <w:r>
        <w:rPr>
          <w:rFonts w:ascii="Calibri" w:hAnsi="Calibri"/>
          <w:b/>
          <w:color w:val="0070C0"/>
          <w:sz w:val="22"/>
          <w:szCs w:val="22"/>
        </w:rPr>
        <w:t xml:space="preserve">  </w:t>
      </w:r>
      <w:r w:rsidR="00294235"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C15C5D4" w:rsidR="00610B6B" w:rsidRPr="00BF48F2" w:rsidRDefault="00610B6B" w:rsidP="00C244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E19C2" w:rsidRPr="0048312B">
              <w:rPr>
                <w:rFonts w:ascii="Calibri" w:hAnsi="Calibri"/>
                <w:b/>
                <w:sz w:val="22"/>
                <w:szCs w:val="22"/>
              </w:rPr>
              <w:t>Kliendisuhete ettevalmistamine</w:t>
            </w:r>
          </w:p>
        </w:tc>
        <w:tc>
          <w:tcPr>
            <w:tcW w:w="1213" w:type="dxa"/>
          </w:tcPr>
          <w:p w14:paraId="52FBD7D6" w14:textId="0F670D03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B3E6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1301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47B7D58" w14:textId="248AB7A5" w:rsidR="005C73CD" w:rsidRPr="00F8155A" w:rsidRDefault="00610B6B" w:rsidP="00C63DA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FDDB237" w14:textId="26798289" w:rsidR="0071301F" w:rsidRPr="00C63DA9" w:rsidRDefault="00897E7C" w:rsidP="005C73CD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C73CD">
              <w:rPr>
                <w:rFonts w:ascii="Calibri" w:hAnsi="Calibri"/>
                <w:sz w:val="22"/>
                <w:szCs w:val="22"/>
              </w:rPr>
              <w:t xml:space="preserve">Selgitab välja kliendi vajadused, </w:t>
            </w:r>
            <w:r w:rsidR="009C7AB9" w:rsidRPr="005C73CD">
              <w:rPr>
                <w:rFonts w:ascii="Calibri" w:hAnsi="Calibri"/>
                <w:sz w:val="22"/>
                <w:szCs w:val="22"/>
              </w:rPr>
              <w:t xml:space="preserve">mh huvide konflikti olemasolu,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>kujundades positiivse kliendisuhte, on teenindusvalmis ja suhtleb kliendiga, kasutades kommunikatsioonivahendeid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0AC1D3" w14:textId="4D7401BF" w:rsidR="0071301F" w:rsidRPr="005C73CD" w:rsidRDefault="00897E7C" w:rsidP="0071301F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C73CD">
              <w:rPr>
                <w:rFonts w:ascii="Calibri" w:hAnsi="Calibri"/>
                <w:sz w:val="22"/>
                <w:szCs w:val="22"/>
              </w:rPr>
              <w:t xml:space="preserve">Teavitab klienti õigusteenuse </w:t>
            </w:r>
            <w:r w:rsidR="00073886" w:rsidRPr="005C73CD">
              <w:rPr>
                <w:rFonts w:ascii="Calibri" w:hAnsi="Calibri"/>
                <w:sz w:val="22"/>
                <w:szCs w:val="22"/>
              </w:rPr>
              <w:t xml:space="preserve">tingimustest ning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 xml:space="preserve">seotud tegevustest, </w:t>
            </w:r>
            <w:r w:rsidR="00073886" w:rsidRPr="005C73CD">
              <w:rPr>
                <w:rFonts w:ascii="Calibri" w:hAnsi="Calibri"/>
                <w:sz w:val="22"/>
                <w:szCs w:val="22"/>
              </w:rPr>
              <w:t xml:space="preserve">arvestades õigusteenust osutava organisatsiooni eripära,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>edasta</w:t>
            </w:r>
            <w:r w:rsidR="00073886" w:rsidRPr="005C73CD">
              <w:rPr>
                <w:rFonts w:ascii="Calibri" w:hAnsi="Calibri"/>
                <w:sz w:val="22"/>
                <w:szCs w:val="22"/>
              </w:rPr>
              <w:t>b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 xml:space="preserve"> vajaliku teabe kliendile arusaadavalt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2BA66F6" w14:textId="57B720AB" w:rsidR="0071301F" w:rsidRPr="005C73CD" w:rsidRDefault="00897E7C" w:rsidP="0071301F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C73CD">
              <w:rPr>
                <w:rFonts w:ascii="Calibri" w:hAnsi="Calibri"/>
                <w:sz w:val="22"/>
                <w:szCs w:val="22"/>
              </w:rPr>
              <w:lastRenderedPageBreak/>
              <w:t>Konsulteerib kliente esmas</w:t>
            </w:r>
            <w:r w:rsidR="00CF1DFA" w:rsidRPr="005C73CD">
              <w:rPr>
                <w:rFonts w:ascii="Calibri" w:hAnsi="Calibri"/>
                <w:sz w:val="22"/>
                <w:szCs w:val="22"/>
              </w:rPr>
              <w:t xml:space="preserve">e analüüsi pinnalt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3886" w:rsidRPr="005C73CD">
              <w:rPr>
                <w:rFonts w:ascii="Calibri" w:hAnsi="Calibri"/>
                <w:sz w:val="22"/>
                <w:szCs w:val="22"/>
              </w:rPr>
              <w:t>õigus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 xml:space="preserve">küsimustes (nt </w:t>
            </w:r>
            <w:r w:rsidR="00CF1DFA" w:rsidRPr="005C73CD">
              <w:rPr>
                <w:rFonts w:ascii="Calibri" w:hAnsi="Calibri"/>
                <w:sz w:val="22"/>
                <w:szCs w:val="22"/>
              </w:rPr>
              <w:t xml:space="preserve">selgitab menetlustoiminguid, sellega seotud tähtaegu ja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>menetlus</w:t>
            </w:r>
            <w:r w:rsidR="00CF1DFA" w:rsidRPr="005C73CD">
              <w:rPr>
                <w:rFonts w:ascii="Calibri" w:hAnsi="Calibri"/>
                <w:sz w:val="22"/>
                <w:szCs w:val="22"/>
              </w:rPr>
              <w:t>korda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>), kasutades asjakohaseid teenindusviise ja –tehnikaid, lähtudes kliendi vajadustest ja teeninduse korraldusest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8621400" w14:textId="7F5B9C6D" w:rsidR="009C7AB9" w:rsidRPr="005C73CD" w:rsidRDefault="00897E7C" w:rsidP="0071301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C73CD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="00F90316" w:rsidRPr="005C73CD">
              <w:rPr>
                <w:rFonts w:ascii="Calibri" w:hAnsi="Calibri"/>
                <w:sz w:val="22"/>
                <w:szCs w:val="22"/>
              </w:rPr>
              <w:t xml:space="preserve">kliendihaldustarkvaras </w:t>
            </w:r>
            <w:r w:rsidR="0071301F" w:rsidRPr="005C73CD">
              <w:rPr>
                <w:rFonts w:ascii="Calibri" w:hAnsi="Calibri"/>
                <w:sz w:val="22"/>
                <w:szCs w:val="22"/>
              </w:rPr>
              <w:t>õigusteenuse eest tasumist või arvestab õigusteenuse eest tasu vastavalt organisatsioonis kehtestatud korrale</w:t>
            </w:r>
            <w:r w:rsidR="009C7AB9" w:rsidRPr="005C73CD"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55375F75" w:rsidR="005C73CD" w:rsidRPr="00897E7C" w:rsidRDefault="00897E7C" w:rsidP="00897E7C">
            <w:pPr>
              <w:pStyle w:val="ListParagraph"/>
              <w:rPr>
                <w:rFonts w:ascii="Calibri" w:hAnsi="Calibri"/>
                <w:sz w:val="22"/>
                <w:szCs w:val="22"/>
                <w:u w:val="single"/>
              </w:rPr>
            </w:pPr>
            <w:r w:rsidRPr="00C63DA9"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9C7AB9" w:rsidRPr="00C63DA9">
              <w:rPr>
                <w:rFonts w:ascii="Calibri" w:hAnsi="Calibri"/>
                <w:sz w:val="22"/>
                <w:szCs w:val="22"/>
              </w:rPr>
              <w:t>teabe konfidentsiaalsuse nõuete vastavust õigusraamistikule ja organisatsioonis kehtestatud korrale</w:t>
            </w:r>
            <w:r w:rsidR="00C63DA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15F5B" w:rsidRPr="00CF4019" w14:paraId="78D9E5B1" w14:textId="77777777" w:rsidTr="00610B6B">
        <w:tc>
          <w:tcPr>
            <w:tcW w:w="9322" w:type="dxa"/>
            <w:gridSpan w:val="2"/>
          </w:tcPr>
          <w:p w14:paraId="46E911B9" w14:textId="717139FD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 xml:space="preserve">Ettepanekud </w:t>
            </w:r>
            <w:r w:rsidR="00897E7C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B.3.1 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F6FA355" w14:textId="2863FF09" w:rsidR="003D7C7E" w:rsidRPr="00F8155A" w:rsidRDefault="003D7C7E" w:rsidP="00815F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01118D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7C2D" w:rsidRPr="00E0678D">
              <w:rPr>
                <w:rFonts w:ascii="Calibri" w:hAnsi="Calibri"/>
                <w:b/>
                <w:sz w:val="22"/>
                <w:szCs w:val="22"/>
              </w:rPr>
              <w:t xml:space="preserve">Õigusteenuse </w:t>
            </w:r>
            <w:r w:rsidR="005F7C2D">
              <w:rPr>
                <w:rFonts w:ascii="Calibri" w:hAnsi="Calibri"/>
                <w:b/>
                <w:sz w:val="22"/>
                <w:szCs w:val="22"/>
              </w:rPr>
              <w:t>toetamine</w:t>
            </w:r>
          </w:p>
        </w:tc>
        <w:tc>
          <w:tcPr>
            <w:tcW w:w="1213" w:type="dxa"/>
          </w:tcPr>
          <w:p w14:paraId="5224FAA2" w14:textId="4038248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B3E6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1301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0F7257F4" w14:textId="276D2773" w:rsidR="00C63DA9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30C582" w14:textId="0351253B" w:rsidR="00C2445B" w:rsidRDefault="00897E7C" w:rsidP="00CF1DFA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Teeb</w:t>
            </w:r>
            <w:r w:rsidR="00C2445B" w:rsidRPr="004D3D5B">
              <w:rPr>
                <w:rFonts w:ascii="Calibri" w:hAnsi="Calibri"/>
                <w:sz w:val="22"/>
                <w:szCs w:val="22"/>
              </w:rPr>
              <w:t xml:space="preserve"> etteantud probleemipüstituse pinnalt esmase õigusalase analüüsi erialases valdkonnas, näiteks analüüsides</w:t>
            </w:r>
            <w:r w:rsidR="00C2445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45B" w:rsidRPr="004D3D5B">
              <w:rPr>
                <w:rFonts w:ascii="Calibri" w:hAnsi="Calibri"/>
                <w:sz w:val="22"/>
                <w:szCs w:val="22"/>
              </w:rPr>
              <w:t>õigusnormide rakenduspraktikat</w:t>
            </w:r>
            <w:r w:rsidR="009C7AB9">
              <w:rPr>
                <w:rFonts w:ascii="Calibri" w:hAnsi="Calibri"/>
                <w:sz w:val="22"/>
                <w:szCs w:val="22"/>
              </w:rPr>
              <w:t>, sh</w:t>
            </w:r>
            <w:r w:rsidR="00C2445B" w:rsidRPr="004D3D5B">
              <w:rPr>
                <w:rFonts w:ascii="Calibri" w:hAnsi="Calibri"/>
                <w:sz w:val="22"/>
                <w:szCs w:val="22"/>
              </w:rPr>
              <w:t xml:space="preserve"> kohtupraktikat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6332575" w14:textId="3FC88AE0" w:rsidR="0071301F" w:rsidRPr="008A2E31" w:rsidRDefault="00897E7C" w:rsidP="00CF1DFA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A86421">
              <w:rPr>
                <w:rFonts w:ascii="Calibri" w:hAnsi="Calibri"/>
                <w:sz w:val="22"/>
                <w:szCs w:val="22"/>
              </w:rPr>
              <w:t xml:space="preserve">Koostab </w:t>
            </w:r>
            <w:r w:rsidR="0071301F">
              <w:rPr>
                <w:rFonts w:ascii="Calibri" w:hAnsi="Calibri"/>
                <w:sz w:val="22"/>
                <w:szCs w:val="22"/>
              </w:rPr>
              <w:t xml:space="preserve">õigusdokumente, sh lepingute </w:t>
            </w:r>
            <w:r w:rsidR="003A2F37">
              <w:rPr>
                <w:rFonts w:ascii="Calibri" w:hAnsi="Calibri"/>
                <w:sz w:val="22"/>
                <w:szCs w:val="22"/>
              </w:rPr>
              <w:t xml:space="preserve">kavandeid </w:t>
            </w:r>
            <w:r w:rsidR="0071301F" w:rsidRPr="00A86421">
              <w:rPr>
                <w:rFonts w:ascii="Calibri" w:hAnsi="Calibri"/>
                <w:sz w:val="22"/>
                <w:szCs w:val="22"/>
              </w:rPr>
              <w:t xml:space="preserve"> vastavalt etteantud nõuetele</w:t>
            </w:r>
            <w:r w:rsidR="00F90316">
              <w:rPr>
                <w:rFonts w:ascii="Calibri" w:hAnsi="Calibri"/>
                <w:sz w:val="22"/>
                <w:szCs w:val="22"/>
              </w:rPr>
              <w:t xml:space="preserve"> ja juhistele</w:t>
            </w:r>
            <w:r w:rsidR="0071301F" w:rsidRPr="00A86421">
              <w:rPr>
                <w:rFonts w:ascii="Calibri" w:hAnsi="Calibri"/>
                <w:sz w:val="22"/>
                <w:szCs w:val="22"/>
              </w:rPr>
              <w:t>,</w:t>
            </w:r>
            <w:r w:rsidR="0071301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301F" w:rsidRPr="008A2E31">
              <w:rPr>
                <w:rFonts w:ascii="Calibri" w:hAnsi="Calibri"/>
                <w:sz w:val="22"/>
                <w:szCs w:val="22"/>
              </w:rPr>
              <w:t xml:space="preserve">loob dokumendimalle (kirjamalle jne), lähtudes </w:t>
            </w:r>
            <w:r w:rsidR="003A2F37">
              <w:rPr>
                <w:rFonts w:ascii="Calibri" w:hAnsi="Calibri"/>
                <w:sz w:val="22"/>
                <w:szCs w:val="22"/>
              </w:rPr>
              <w:t xml:space="preserve">heast tavast ja </w:t>
            </w:r>
            <w:r w:rsidR="0071301F" w:rsidRPr="008A2E31">
              <w:rPr>
                <w:rFonts w:ascii="Calibri" w:hAnsi="Calibri"/>
                <w:sz w:val="22"/>
                <w:szCs w:val="22"/>
              </w:rPr>
              <w:t>organisatsioonis kehtestatud korrast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330EE17" w14:textId="760235F8" w:rsidR="0071301F" w:rsidRPr="00C23EF4" w:rsidRDefault="00897E7C" w:rsidP="00CF1DFA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C23EF4">
              <w:rPr>
                <w:rFonts w:ascii="Calibri" w:hAnsi="Calibri"/>
                <w:sz w:val="22"/>
                <w:szCs w:val="22"/>
              </w:rPr>
              <w:t>Suunab dokumendid adressaadile vastavalt täitmisülesande vajadusele</w:t>
            </w:r>
            <w:r w:rsidR="00564215">
              <w:rPr>
                <w:rFonts w:ascii="Calibri" w:hAnsi="Calibri"/>
                <w:sz w:val="22"/>
                <w:szCs w:val="22"/>
              </w:rPr>
              <w:t xml:space="preserve"> kliendist lähtuva</w:t>
            </w:r>
            <w:r w:rsidR="0071301F" w:rsidRPr="00C23E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2F37">
              <w:rPr>
                <w:rFonts w:ascii="Calibri" w:hAnsi="Calibri"/>
                <w:sz w:val="22"/>
                <w:szCs w:val="22"/>
              </w:rPr>
              <w:t>suht</w:t>
            </w:r>
            <w:r w:rsidR="00564215">
              <w:rPr>
                <w:rFonts w:ascii="Calibri" w:hAnsi="Calibri"/>
                <w:sz w:val="22"/>
                <w:szCs w:val="22"/>
              </w:rPr>
              <w:t>l</w:t>
            </w:r>
            <w:r w:rsidR="003A2F37">
              <w:rPr>
                <w:rFonts w:ascii="Calibri" w:hAnsi="Calibri"/>
                <w:sz w:val="22"/>
                <w:szCs w:val="22"/>
              </w:rPr>
              <w:t>us</w:t>
            </w:r>
            <w:r w:rsidR="0071301F" w:rsidRPr="00C23EF4">
              <w:rPr>
                <w:rFonts w:ascii="Calibri" w:hAnsi="Calibri"/>
                <w:sz w:val="22"/>
                <w:szCs w:val="22"/>
              </w:rPr>
              <w:t>kanali kaudu ning teeb dokument</w:t>
            </w:r>
            <w:r w:rsidR="0071301F">
              <w:rPr>
                <w:rFonts w:ascii="Calibri" w:hAnsi="Calibri"/>
                <w:sz w:val="22"/>
                <w:szCs w:val="22"/>
              </w:rPr>
              <w:t xml:space="preserve">idest ärakirju, väljavõtteid ja </w:t>
            </w:r>
            <w:r w:rsidR="0071301F" w:rsidRPr="00D166FA">
              <w:rPr>
                <w:rFonts w:ascii="Calibri" w:hAnsi="Calibri"/>
                <w:sz w:val="22"/>
                <w:szCs w:val="22"/>
              </w:rPr>
              <w:t>vormistab ametliku kinnitusmärke vastavalt oma volitustele</w:t>
            </w:r>
            <w:r w:rsidR="00564215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564215" w:rsidRPr="00E4224C">
              <w:rPr>
                <w:rFonts w:ascii="Calibri" w:hAnsi="Calibri"/>
                <w:sz w:val="22"/>
                <w:szCs w:val="22"/>
              </w:rPr>
              <w:t>järgib juurdepääsupiiranguid vastavalt õigusaktides sätestatud 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885FF0" w14:textId="1C0BD256" w:rsidR="003267AE" w:rsidRPr="00C63DA9" w:rsidRDefault="00897E7C" w:rsidP="003267A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4224C">
              <w:rPr>
                <w:rFonts w:ascii="Calibri" w:hAnsi="Calibri"/>
                <w:sz w:val="22"/>
                <w:szCs w:val="22"/>
              </w:rPr>
              <w:t xml:space="preserve">Koordineerib dokumentide elukäiku </w:t>
            </w:r>
            <w:r w:rsidR="00564215">
              <w:rPr>
                <w:rFonts w:ascii="Calibri" w:hAnsi="Calibri"/>
                <w:sz w:val="22"/>
                <w:szCs w:val="22"/>
              </w:rPr>
              <w:t>ja sellega seotud menetlustoimingute ettevalmistamist ja läbiviimist, sh avalduste vormide täitmine</w:t>
            </w:r>
            <w:r w:rsidR="00825C63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5642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C63" w:rsidRPr="00E45BA2">
              <w:rPr>
                <w:rFonts w:ascii="Calibri" w:hAnsi="Calibri"/>
                <w:sz w:val="22"/>
                <w:szCs w:val="22"/>
              </w:rPr>
              <w:t>arhiveerib dokumendid</w:t>
            </w:r>
            <w:r w:rsidR="00825C63" w:rsidRPr="00E422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215" w:rsidRPr="00E4224C">
              <w:rPr>
                <w:rFonts w:ascii="Calibri" w:hAnsi="Calibri"/>
                <w:sz w:val="22"/>
                <w:szCs w:val="22"/>
              </w:rPr>
              <w:t xml:space="preserve">vastavalt organisatsioonis </w:t>
            </w:r>
            <w:r w:rsidR="00564215">
              <w:rPr>
                <w:rFonts w:ascii="Calibri" w:hAnsi="Calibri"/>
                <w:sz w:val="22"/>
                <w:szCs w:val="22"/>
              </w:rPr>
              <w:t>ja õigusaktides</w:t>
            </w:r>
            <w:r w:rsidR="00564215" w:rsidRPr="00E4224C">
              <w:rPr>
                <w:rFonts w:ascii="Calibri" w:hAnsi="Calibri"/>
                <w:sz w:val="22"/>
                <w:szCs w:val="22"/>
              </w:rPr>
              <w:t xml:space="preserve"> kehtestatud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5859846" w14:textId="3153D31D" w:rsidR="0071301F" w:rsidRPr="00564215" w:rsidRDefault="00897E7C" w:rsidP="00564215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4D3D5B">
              <w:rPr>
                <w:rFonts w:ascii="Calibri" w:hAnsi="Calibri"/>
                <w:sz w:val="22"/>
                <w:szCs w:val="22"/>
              </w:rPr>
              <w:t xml:space="preserve">Kasutab </w:t>
            </w:r>
            <w:r w:rsidR="003267AE">
              <w:rPr>
                <w:rFonts w:ascii="Calibri" w:hAnsi="Calibri"/>
                <w:sz w:val="22"/>
                <w:szCs w:val="22"/>
              </w:rPr>
              <w:t xml:space="preserve">veebikeskkondi ja </w:t>
            </w:r>
            <w:r w:rsidR="0071301F">
              <w:rPr>
                <w:rFonts w:ascii="Calibri" w:hAnsi="Calibri"/>
                <w:sz w:val="22"/>
                <w:szCs w:val="22"/>
              </w:rPr>
              <w:t>infosüsteeme tööülesannete täitmiseks</w:t>
            </w:r>
            <w:r w:rsidR="0071301F" w:rsidRPr="004D3D5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3267AE">
              <w:rPr>
                <w:rFonts w:ascii="Calibri" w:hAnsi="Calibri"/>
                <w:sz w:val="22"/>
                <w:szCs w:val="22"/>
              </w:rPr>
              <w:t xml:space="preserve">mh </w:t>
            </w:r>
            <w:r w:rsidR="0071301F" w:rsidRPr="00E4224C">
              <w:rPr>
                <w:rFonts w:ascii="Calibri" w:hAnsi="Calibri"/>
                <w:sz w:val="22"/>
                <w:szCs w:val="22"/>
              </w:rPr>
              <w:t>tõestamistoimingute ettevalmistamiseks</w:t>
            </w:r>
            <w:r w:rsidR="0071301F">
              <w:rPr>
                <w:rFonts w:ascii="Calibri" w:hAnsi="Calibri"/>
                <w:sz w:val="22"/>
                <w:szCs w:val="22"/>
              </w:rPr>
              <w:t>,</w:t>
            </w:r>
            <w:r w:rsidR="0071301F" w:rsidRPr="00E422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301F" w:rsidRPr="004D3D5B">
              <w:rPr>
                <w:rFonts w:ascii="Calibri" w:hAnsi="Calibri"/>
                <w:sz w:val="22"/>
                <w:szCs w:val="22"/>
              </w:rPr>
              <w:t>erialaste seisukohtade koostamiseks ning õigusliku hin</w:t>
            </w:r>
            <w:r w:rsidR="0071301F">
              <w:rPr>
                <w:rFonts w:ascii="Calibri" w:hAnsi="Calibri"/>
                <w:sz w:val="22"/>
                <w:szCs w:val="22"/>
              </w:rPr>
              <w:t>nangu andmiseks vajalike nõuete</w:t>
            </w:r>
            <w:r w:rsidR="0071301F" w:rsidRPr="004D3D5B">
              <w:rPr>
                <w:rFonts w:ascii="Calibri" w:hAnsi="Calibri"/>
                <w:sz w:val="22"/>
                <w:szCs w:val="22"/>
              </w:rPr>
              <w:t xml:space="preserve"> j</w:t>
            </w:r>
            <w:r w:rsidR="0071301F">
              <w:rPr>
                <w:rFonts w:ascii="Calibri" w:hAnsi="Calibri"/>
                <w:sz w:val="22"/>
                <w:szCs w:val="22"/>
              </w:rPr>
              <w:t xml:space="preserve">a tingimuste väljaselgitamiseks, </w:t>
            </w:r>
            <w:r w:rsidR="0071301F" w:rsidRPr="004F4D8D">
              <w:rPr>
                <w:rFonts w:ascii="Calibri" w:hAnsi="Calibri"/>
                <w:sz w:val="22"/>
                <w:szCs w:val="22"/>
              </w:rPr>
              <w:t>arvestad</w:t>
            </w:r>
            <w:r w:rsidR="0071301F">
              <w:rPr>
                <w:rFonts w:ascii="Calibri" w:hAnsi="Calibri"/>
                <w:sz w:val="22"/>
                <w:szCs w:val="22"/>
              </w:rPr>
              <w:t>es andmekaitse</w:t>
            </w:r>
            <w:r w:rsidR="003267AE">
              <w:rPr>
                <w:rFonts w:ascii="Calibri" w:hAnsi="Calibri"/>
                <w:sz w:val="22"/>
                <w:szCs w:val="22"/>
              </w:rPr>
              <w:t>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BEC664B" w14:textId="6FB6309F" w:rsidR="00610B6B" w:rsidRPr="00C2445B" w:rsidRDefault="00897E7C" w:rsidP="00CF1DF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Korraldab kohtumisi ja istungeid ning protokollib neid</w:t>
            </w:r>
            <w:r w:rsidR="0071301F">
              <w:rPr>
                <w:rFonts w:ascii="Calibri" w:hAnsi="Calibri"/>
                <w:sz w:val="22"/>
                <w:szCs w:val="22"/>
              </w:rPr>
              <w:t>,</w:t>
            </w:r>
            <w:r w:rsidR="0071301F" w:rsidRPr="00E4224C">
              <w:rPr>
                <w:rFonts w:ascii="Calibri" w:hAnsi="Calibri"/>
                <w:sz w:val="22"/>
                <w:szCs w:val="22"/>
              </w:rPr>
              <w:t xml:space="preserve"> arvestades </w:t>
            </w:r>
            <w:r w:rsidR="003267AE">
              <w:rPr>
                <w:rFonts w:ascii="Calibri" w:hAnsi="Calibri"/>
                <w:sz w:val="22"/>
                <w:szCs w:val="22"/>
              </w:rPr>
              <w:t>õigusteenuse eripära</w:t>
            </w:r>
            <w:r w:rsidR="00C63DA9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72275D1A" w:rsidR="004F18E0" w:rsidRPr="00897E7C" w:rsidRDefault="00897E7C" w:rsidP="00897E7C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1F3EE7">
              <w:rPr>
                <w:rFonts w:ascii="Calibri" w:hAnsi="Calibri"/>
                <w:sz w:val="22"/>
                <w:szCs w:val="22"/>
              </w:rPr>
              <w:t>Korraldab õigusdokumentide jõust</w:t>
            </w:r>
            <w:r w:rsidR="004B14E4">
              <w:rPr>
                <w:rFonts w:ascii="Calibri" w:hAnsi="Calibri"/>
                <w:sz w:val="22"/>
                <w:szCs w:val="22"/>
              </w:rPr>
              <w:t>u</w:t>
            </w:r>
            <w:r w:rsidR="001F3EE7" w:rsidRPr="001F3EE7">
              <w:rPr>
                <w:rFonts w:ascii="Calibri" w:hAnsi="Calibri"/>
                <w:sz w:val="22"/>
                <w:szCs w:val="22"/>
              </w:rPr>
              <w:t>mist, jõustunud õigusdokumendi avalikustamise või teatavaks tegemise ning koordineerib jõustunud õigusdokumendiga seotud avaliku teabe väljastamist, järgides avaliku teabe ja isikuandmete kaitse nõudeid vastavalt organisatsiooni eripärale</w:t>
            </w:r>
            <w:r w:rsidR="001F3EE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15F5B" w14:paraId="75E12A3D" w14:textId="77777777" w:rsidTr="00610B6B">
        <w:tc>
          <w:tcPr>
            <w:tcW w:w="9322" w:type="dxa"/>
            <w:gridSpan w:val="2"/>
          </w:tcPr>
          <w:p w14:paraId="0E3FDD23" w14:textId="7D9F74F0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 w:rsidR="00897E7C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B.3.2 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91C1868" w14:textId="77777777" w:rsidR="00815F5B" w:rsidRPr="005C73CD" w:rsidRDefault="00815F5B" w:rsidP="00815F5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3A09B0" w14:textId="0BA949BC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55B44C51" w14:textId="77777777" w:rsidR="00094081" w:rsidRDefault="00094081" w:rsidP="00094081"/>
    <w:p w14:paraId="787E6931" w14:textId="249669F9" w:rsidR="00094081" w:rsidRDefault="00094081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396C41F6" w14:textId="77777777" w:rsidR="00094081" w:rsidRDefault="00094081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73DE51D" w14:textId="77D6D793" w:rsidR="001F3EE7" w:rsidRPr="004F18E0" w:rsidRDefault="001F3EE7" w:rsidP="001F3EE7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>Kristi Hunt, Kohtutäiturite ja Panktorihaldurite Koda</w:t>
            </w:r>
          </w:p>
          <w:p w14:paraId="633C1102" w14:textId="08190CA8" w:rsidR="001F3EE7" w:rsidRDefault="001F3EE7" w:rsidP="00981EA1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 xml:space="preserve">Janne Kerdo, Eesti Juhi Abi Ühing </w:t>
            </w:r>
          </w:p>
          <w:p w14:paraId="44F1D7EB" w14:textId="44072C06" w:rsidR="0071301F" w:rsidRPr="004F18E0" w:rsidRDefault="0071301F" w:rsidP="00981EA1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>Krista Paal, Eesti Juristide Liit</w:t>
            </w:r>
          </w:p>
          <w:p w14:paraId="20BF0970" w14:textId="6230B559" w:rsidR="001F3EE7" w:rsidRPr="004F18E0" w:rsidRDefault="001F3EE7" w:rsidP="001F3EE7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>Silver Pramann, Tallinna Majanduskool</w:t>
            </w:r>
          </w:p>
          <w:p w14:paraId="75144474" w14:textId="01AA0901" w:rsidR="001F3EE7" w:rsidRPr="004F18E0" w:rsidRDefault="001F3EE7" w:rsidP="001F3EE7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 xml:space="preserve">Sander Põllumäe, </w:t>
            </w:r>
            <w:proofErr w:type="spellStart"/>
            <w:r w:rsidRPr="004F18E0">
              <w:rPr>
                <w:rFonts w:ascii="Calibri" w:hAnsi="Calibri"/>
                <w:sz w:val="22"/>
                <w:szCs w:val="22"/>
              </w:rPr>
              <w:t>Estlex</w:t>
            </w:r>
            <w:proofErr w:type="spellEnd"/>
            <w:r w:rsidRPr="004F18E0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7A5AA1A8" w14:textId="73280D87" w:rsidR="001F3EE7" w:rsidRPr="004F18E0" w:rsidRDefault="001F3EE7" w:rsidP="001F3EE7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>Hille Raud; SA Õigusteenuste Büroo</w:t>
            </w:r>
          </w:p>
          <w:p w14:paraId="5FB24D68" w14:textId="629BEDA7" w:rsidR="001F3EE7" w:rsidRPr="004F18E0" w:rsidRDefault="001F3EE7" w:rsidP="001F3EE7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 xml:space="preserve">Elleriin Saar, Advokaadibüroo </w:t>
            </w:r>
            <w:proofErr w:type="spellStart"/>
            <w:r w:rsidRPr="004F18E0">
              <w:rPr>
                <w:rFonts w:ascii="Calibri" w:hAnsi="Calibri"/>
                <w:sz w:val="22"/>
                <w:szCs w:val="22"/>
              </w:rPr>
              <w:t>Emerald</w:t>
            </w:r>
            <w:proofErr w:type="spellEnd"/>
            <w:r w:rsidRPr="004F18E0">
              <w:rPr>
                <w:rFonts w:ascii="Calibri" w:hAnsi="Calibri"/>
                <w:sz w:val="22"/>
                <w:szCs w:val="22"/>
              </w:rPr>
              <w:t xml:space="preserve"> Legal</w:t>
            </w:r>
          </w:p>
          <w:p w14:paraId="12EB2229" w14:textId="12F8FD8E" w:rsidR="004F18E0" w:rsidRPr="001F3EE7" w:rsidRDefault="004F18E0" w:rsidP="00981EA1">
            <w:pPr>
              <w:rPr>
                <w:rFonts w:ascii="Calibri" w:hAnsi="Calibri"/>
                <w:sz w:val="22"/>
                <w:szCs w:val="22"/>
              </w:rPr>
            </w:pPr>
            <w:r w:rsidRPr="004F18E0">
              <w:rPr>
                <w:rFonts w:ascii="Calibri" w:hAnsi="Calibri"/>
                <w:sz w:val="22"/>
                <w:szCs w:val="22"/>
              </w:rPr>
              <w:t>Gunnar Vaikmaa, Justiitsministeerium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D306708" w:rsidR="001E29DD" w:rsidRPr="00331584" w:rsidRDefault="00E45BA2" w:rsidP="00981E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298E70A1" w:rsidR="001E29DD" w:rsidRPr="00E45BA2" w:rsidRDefault="00E45BA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45BA2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363F1FF" w:rsidR="001E29DD" w:rsidRPr="00E45BA2" w:rsidRDefault="00E45BA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45BA2">
              <w:rPr>
                <w:rFonts w:ascii="Calibri" w:hAnsi="Calibri"/>
                <w:sz w:val="22"/>
                <w:szCs w:val="22"/>
              </w:rPr>
              <w:t>3342 Juristid-asjaajajad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5611C7A" w:rsidR="001E29DD" w:rsidRPr="00E45BA2" w:rsidRDefault="00E45BA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45BA2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96A3885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AB3EE7" w:rsidRPr="00AB3EE7">
              <w:rPr>
                <w:rFonts w:ascii="Calibri" w:hAnsi="Calibri"/>
                <w:sz w:val="22"/>
                <w:szCs w:val="22"/>
              </w:rPr>
              <w:t xml:space="preserve">Legal </w:t>
            </w:r>
            <w:proofErr w:type="spellStart"/>
            <w:r w:rsidR="00AB3EE7" w:rsidRPr="00AB3EE7">
              <w:rPr>
                <w:rFonts w:ascii="Calibri" w:hAnsi="Calibri"/>
                <w:sz w:val="22"/>
                <w:szCs w:val="22"/>
              </w:rPr>
              <w:t>aid</w:t>
            </w:r>
            <w:proofErr w:type="spellEnd"/>
            <w:r w:rsidR="00AB3EE7" w:rsidRPr="00AB3E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3EE7" w:rsidRPr="00AB3EE7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="00981EA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81EA1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981EA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301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274261" w14:textId="0CA8EB47" w:rsidR="00981EA1" w:rsidRDefault="00981EA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1 </w:t>
            </w:r>
            <w:hyperlink r:id="rId8" w:history="1">
              <w:r w:rsidR="00AB3EE7" w:rsidRPr="006E7535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  <w:r w:rsidR="00DF0F7C">
              <w:rPr>
                <w:rStyle w:val="Hyperlink"/>
                <w:rFonts w:ascii="Calibri" w:hAnsi="Calibri"/>
                <w:sz w:val="22"/>
                <w:szCs w:val="22"/>
              </w:rPr>
              <w:t xml:space="preserve"> </w:t>
            </w:r>
          </w:p>
          <w:p w14:paraId="3475AEC9" w14:textId="24C09DFC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981EA1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AB3EE7" w:rsidRPr="00873C7D">
                <w:rPr>
                  <w:rStyle w:val="Hyperlink"/>
                  <w:rFonts w:ascii="Calibri" w:hAnsi="Calibri"/>
                  <w:sz w:val="22"/>
                  <w:szCs w:val="22"/>
                </w:rPr>
                <w:t>DigComp</w:t>
              </w:r>
              <w:proofErr w:type="spellEnd"/>
              <w:r w:rsidR="00AB3EE7" w:rsidRPr="00873C7D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digioskuste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3D7C7E">
      <w:footerReference w:type="default" r:id="rId10"/>
      <w:headerReference w:type="first" r:id="rId11"/>
      <w:footerReference w:type="first" r:id="rId12"/>
      <w:pgSz w:w="12240" w:h="15840"/>
      <w:pgMar w:top="1276" w:right="1440" w:bottom="1843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67E2" w14:textId="77777777" w:rsidR="002B1657" w:rsidRDefault="002B1657" w:rsidP="009451C8">
      <w:r>
        <w:separator/>
      </w:r>
    </w:p>
  </w:endnote>
  <w:endnote w:type="continuationSeparator" w:id="0">
    <w:p w14:paraId="21BF5FEE" w14:textId="77777777" w:rsidR="002B1657" w:rsidRDefault="002B165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30AE" w14:textId="49840672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B53EAC">
      <w:rPr>
        <w:rFonts w:ascii="Calibri" w:hAnsi="Calibri" w:cs="Calibri"/>
        <w:noProof/>
        <w:sz w:val="20"/>
        <w:szCs w:val="20"/>
      </w:rPr>
      <w:t>5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2641" w14:textId="77777777" w:rsidR="002B1657" w:rsidRDefault="002B1657" w:rsidP="009451C8">
      <w:r>
        <w:separator/>
      </w:r>
    </w:p>
  </w:footnote>
  <w:footnote w:type="continuationSeparator" w:id="0">
    <w:p w14:paraId="4E6C442A" w14:textId="77777777" w:rsidR="002B1657" w:rsidRDefault="002B165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51" name="Picture 5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5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347"/>
    <w:multiLevelType w:val="hybridMultilevel"/>
    <w:tmpl w:val="FB48A4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380"/>
    <w:multiLevelType w:val="hybridMultilevel"/>
    <w:tmpl w:val="397A45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3241"/>
    <w:multiLevelType w:val="hybridMultilevel"/>
    <w:tmpl w:val="6C4873D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6A2"/>
    <w:multiLevelType w:val="hybridMultilevel"/>
    <w:tmpl w:val="D71CF9D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46"/>
    <w:multiLevelType w:val="hybridMultilevel"/>
    <w:tmpl w:val="BF2C98A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581D71"/>
    <w:multiLevelType w:val="hybridMultilevel"/>
    <w:tmpl w:val="942018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9692E"/>
    <w:multiLevelType w:val="multilevel"/>
    <w:tmpl w:val="CCE279D2"/>
    <w:styleLink w:val="WWOutlineListStyle"/>
    <w:lvl w:ilvl="0">
      <w:start w:val="1"/>
      <w:numFmt w:val="none"/>
      <w:lvlText w:val="%1"/>
      <w:lvlJc w:val="left"/>
    </w:lvl>
    <w:lvl w:ilvl="1">
      <w:start w:val="3"/>
      <w:numFmt w:val="decimal"/>
      <w:lvlText w:val="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B974F38"/>
    <w:multiLevelType w:val="multilevel"/>
    <w:tmpl w:val="2936896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95453"/>
    <w:multiLevelType w:val="multilevel"/>
    <w:tmpl w:val="5C76919E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824F8E"/>
    <w:multiLevelType w:val="hybridMultilevel"/>
    <w:tmpl w:val="C95099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203C"/>
    <w:multiLevelType w:val="hybridMultilevel"/>
    <w:tmpl w:val="8EBAF32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34DE9"/>
    <w:multiLevelType w:val="hybridMultilevel"/>
    <w:tmpl w:val="B9AC9C8E"/>
    <w:lvl w:ilvl="0" w:tplc="68E46B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23F1D"/>
    <w:multiLevelType w:val="multilevel"/>
    <w:tmpl w:val="E4505BA6"/>
    <w:styleLink w:val="WWOutlineListStyle1"/>
    <w:lvl w:ilvl="0">
      <w:start w:val="1"/>
      <w:numFmt w:val="none"/>
      <w:lvlText w:val="%1"/>
      <w:lvlJc w:val="left"/>
    </w:lvl>
    <w:lvl w:ilvl="1">
      <w:start w:val="3"/>
      <w:numFmt w:val="decimal"/>
      <w:lvlText w:val="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AD2AF9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7"/>
  </w:num>
  <w:num w:numId="5">
    <w:abstractNumId w:val="18"/>
  </w:num>
  <w:num w:numId="6">
    <w:abstractNumId w:val="25"/>
  </w:num>
  <w:num w:numId="7">
    <w:abstractNumId w:val="21"/>
  </w:num>
  <w:num w:numId="8">
    <w:abstractNumId w:val="28"/>
  </w:num>
  <w:num w:numId="9">
    <w:abstractNumId w:val="12"/>
  </w:num>
  <w:num w:numId="10">
    <w:abstractNumId w:val="3"/>
  </w:num>
  <w:num w:numId="11">
    <w:abstractNumId w:val="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1"/>
  </w:num>
  <w:num w:numId="20">
    <w:abstractNumId w:val="4"/>
  </w:num>
  <w:num w:numId="21">
    <w:abstractNumId w:val="23"/>
  </w:num>
  <w:num w:numId="22">
    <w:abstractNumId w:val="24"/>
  </w:num>
  <w:num w:numId="23">
    <w:abstractNumId w:val="13"/>
  </w:num>
  <w:num w:numId="24">
    <w:abstractNumId w:val="16"/>
  </w:num>
  <w:num w:numId="25">
    <w:abstractNumId w:val="20"/>
  </w:num>
  <w:num w:numId="26">
    <w:abstractNumId w:val="30"/>
  </w:num>
  <w:num w:numId="27">
    <w:abstractNumId w:val="19"/>
  </w:num>
  <w:num w:numId="28">
    <w:abstractNumId w:val="7"/>
  </w:num>
  <w:num w:numId="29">
    <w:abstractNumId w:val="17"/>
  </w:num>
  <w:num w:numId="30">
    <w:abstractNumId w:val="22"/>
  </w:num>
  <w:num w:numId="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7096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0DE4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4B8B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886"/>
    <w:rsid w:val="0007392D"/>
    <w:rsid w:val="00074FBB"/>
    <w:rsid w:val="000765B6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4081"/>
    <w:rsid w:val="00095390"/>
    <w:rsid w:val="00095FD1"/>
    <w:rsid w:val="00097982"/>
    <w:rsid w:val="000A0C03"/>
    <w:rsid w:val="000A1279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434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431"/>
    <w:rsid w:val="00155448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026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4346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19C2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3EE7"/>
    <w:rsid w:val="001F406F"/>
    <w:rsid w:val="001F4872"/>
    <w:rsid w:val="001F4ADA"/>
    <w:rsid w:val="001F591D"/>
    <w:rsid w:val="001F7C48"/>
    <w:rsid w:val="0020112B"/>
    <w:rsid w:val="0020147B"/>
    <w:rsid w:val="0020261A"/>
    <w:rsid w:val="002029F0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3C3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32BB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1657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F71"/>
    <w:rsid w:val="002E0177"/>
    <w:rsid w:val="002E130D"/>
    <w:rsid w:val="002E325F"/>
    <w:rsid w:val="002E3599"/>
    <w:rsid w:val="002E5F44"/>
    <w:rsid w:val="002E65F9"/>
    <w:rsid w:val="002F3EDD"/>
    <w:rsid w:val="002F577A"/>
    <w:rsid w:val="002F6775"/>
    <w:rsid w:val="002F6AC9"/>
    <w:rsid w:val="002F6AD3"/>
    <w:rsid w:val="002F791D"/>
    <w:rsid w:val="003000CC"/>
    <w:rsid w:val="00302552"/>
    <w:rsid w:val="00302B7F"/>
    <w:rsid w:val="00303183"/>
    <w:rsid w:val="00304F05"/>
    <w:rsid w:val="00307D62"/>
    <w:rsid w:val="0031061B"/>
    <w:rsid w:val="00310FBC"/>
    <w:rsid w:val="003116F4"/>
    <w:rsid w:val="0031664E"/>
    <w:rsid w:val="003200FF"/>
    <w:rsid w:val="00320849"/>
    <w:rsid w:val="00321997"/>
    <w:rsid w:val="00322318"/>
    <w:rsid w:val="0032363A"/>
    <w:rsid w:val="00325D19"/>
    <w:rsid w:val="003267AE"/>
    <w:rsid w:val="003307F0"/>
    <w:rsid w:val="00331584"/>
    <w:rsid w:val="00334972"/>
    <w:rsid w:val="00335471"/>
    <w:rsid w:val="003365F5"/>
    <w:rsid w:val="00337F5B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7DC1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2F37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C7E"/>
    <w:rsid w:val="003D7E94"/>
    <w:rsid w:val="003E036B"/>
    <w:rsid w:val="003E175C"/>
    <w:rsid w:val="003E1DFE"/>
    <w:rsid w:val="003E33B7"/>
    <w:rsid w:val="003E3A1E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2733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6841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2C57"/>
    <w:rsid w:val="0047466C"/>
    <w:rsid w:val="00475E2F"/>
    <w:rsid w:val="004761A2"/>
    <w:rsid w:val="00477003"/>
    <w:rsid w:val="00480674"/>
    <w:rsid w:val="00480CE6"/>
    <w:rsid w:val="0048130B"/>
    <w:rsid w:val="00481FFD"/>
    <w:rsid w:val="004824A4"/>
    <w:rsid w:val="0048312B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4BB6"/>
    <w:rsid w:val="004A6324"/>
    <w:rsid w:val="004A6D43"/>
    <w:rsid w:val="004A79CF"/>
    <w:rsid w:val="004B0546"/>
    <w:rsid w:val="004B14E4"/>
    <w:rsid w:val="004B253C"/>
    <w:rsid w:val="004B522F"/>
    <w:rsid w:val="004C12CD"/>
    <w:rsid w:val="004C4209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3676"/>
    <w:rsid w:val="004E41A9"/>
    <w:rsid w:val="004E5056"/>
    <w:rsid w:val="004E5121"/>
    <w:rsid w:val="004E5F08"/>
    <w:rsid w:val="004E6A7C"/>
    <w:rsid w:val="004F18E0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6FC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32E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5599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215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3C42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C73CD"/>
    <w:rsid w:val="005D2E5D"/>
    <w:rsid w:val="005D3F90"/>
    <w:rsid w:val="005D46AB"/>
    <w:rsid w:val="005D567D"/>
    <w:rsid w:val="005D58E5"/>
    <w:rsid w:val="005D6401"/>
    <w:rsid w:val="005D673F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5F7C2D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1806"/>
    <w:rsid w:val="00623811"/>
    <w:rsid w:val="00626B01"/>
    <w:rsid w:val="00626EA0"/>
    <w:rsid w:val="0063137C"/>
    <w:rsid w:val="00633690"/>
    <w:rsid w:val="00635EE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3EFB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87253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0677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D22"/>
    <w:rsid w:val="006E1F61"/>
    <w:rsid w:val="006E304D"/>
    <w:rsid w:val="006E3128"/>
    <w:rsid w:val="006E317A"/>
    <w:rsid w:val="006E4244"/>
    <w:rsid w:val="006E491B"/>
    <w:rsid w:val="006E5FF7"/>
    <w:rsid w:val="006E7535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301F"/>
    <w:rsid w:val="0071496D"/>
    <w:rsid w:val="00715F84"/>
    <w:rsid w:val="00716A8C"/>
    <w:rsid w:val="0072142F"/>
    <w:rsid w:val="007229D1"/>
    <w:rsid w:val="00722E31"/>
    <w:rsid w:val="00722E4F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2AD3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04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089C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0D2E"/>
    <w:rsid w:val="00811377"/>
    <w:rsid w:val="00812658"/>
    <w:rsid w:val="008134AD"/>
    <w:rsid w:val="00815F5B"/>
    <w:rsid w:val="00816476"/>
    <w:rsid w:val="00820CE4"/>
    <w:rsid w:val="00820D6D"/>
    <w:rsid w:val="00822E90"/>
    <w:rsid w:val="008231CE"/>
    <w:rsid w:val="0082565E"/>
    <w:rsid w:val="008257B3"/>
    <w:rsid w:val="00825C63"/>
    <w:rsid w:val="00830BCA"/>
    <w:rsid w:val="00833522"/>
    <w:rsid w:val="0083472C"/>
    <w:rsid w:val="0083546B"/>
    <w:rsid w:val="00836081"/>
    <w:rsid w:val="008431C5"/>
    <w:rsid w:val="0084380D"/>
    <w:rsid w:val="00843BB5"/>
    <w:rsid w:val="00844058"/>
    <w:rsid w:val="00844FF5"/>
    <w:rsid w:val="008454BE"/>
    <w:rsid w:val="00851D4C"/>
    <w:rsid w:val="00852645"/>
    <w:rsid w:val="00852E46"/>
    <w:rsid w:val="00854D8B"/>
    <w:rsid w:val="008553E3"/>
    <w:rsid w:val="00856C84"/>
    <w:rsid w:val="0085779B"/>
    <w:rsid w:val="00857B32"/>
    <w:rsid w:val="008616DA"/>
    <w:rsid w:val="00862655"/>
    <w:rsid w:val="00863D9D"/>
    <w:rsid w:val="00865BD4"/>
    <w:rsid w:val="00866069"/>
    <w:rsid w:val="008668F0"/>
    <w:rsid w:val="00872B2A"/>
    <w:rsid w:val="00873C7D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97E7C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21D"/>
    <w:rsid w:val="008D096E"/>
    <w:rsid w:val="008D26E2"/>
    <w:rsid w:val="008D3161"/>
    <w:rsid w:val="008D7FD0"/>
    <w:rsid w:val="008E23DE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7228"/>
    <w:rsid w:val="00937930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1638"/>
    <w:rsid w:val="00973E82"/>
    <w:rsid w:val="009758C0"/>
    <w:rsid w:val="0098004B"/>
    <w:rsid w:val="009808FC"/>
    <w:rsid w:val="00981B04"/>
    <w:rsid w:val="00981EA1"/>
    <w:rsid w:val="009837A1"/>
    <w:rsid w:val="00985F64"/>
    <w:rsid w:val="0098651D"/>
    <w:rsid w:val="00990FB6"/>
    <w:rsid w:val="00991FAC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499A"/>
    <w:rsid w:val="009B5427"/>
    <w:rsid w:val="009B60B2"/>
    <w:rsid w:val="009B75B9"/>
    <w:rsid w:val="009C53B4"/>
    <w:rsid w:val="009C5BDD"/>
    <w:rsid w:val="009C7AB9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0EA8"/>
    <w:rsid w:val="00A51FB8"/>
    <w:rsid w:val="00A536EB"/>
    <w:rsid w:val="00A57200"/>
    <w:rsid w:val="00A61749"/>
    <w:rsid w:val="00A64471"/>
    <w:rsid w:val="00A64B79"/>
    <w:rsid w:val="00A653A9"/>
    <w:rsid w:val="00A655A9"/>
    <w:rsid w:val="00A65910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8D8"/>
    <w:rsid w:val="00A83CFB"/>
    <w:rsid w:val="00A83D2B"/>
    <w:rsid w:val="00A84801"/>
    <w:rsid w:val="00A84F18"/>
    <w:rsid w:val="00A87352"/>
    <w:rsid w:val="00A87E69"/>
    <w:rsid w:val="00A909DB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3EE7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983"/>
    <w:rsid w:val="00AF3D70"/>
    <w:rsid w:val="00AF3E60"/>
    <w:rsid w:val="00AF5F2B"/>
    <w:rsid w:val="00AF7D6B"/>
    <w:rsid w:val="00B03319"/>
    <w:rsid w:val="00B03A2A"/>
    <w:rsid w:val="00B041BE"/>
    <w:rsid w:val="00B05768"/>
    <w:rsid w:val="00B1388E"/>
    <w:rsid w:val="00B14331"/>
    <w:rsid w:val="00B1682C"/>
    <w:rsid w:val="00B16F50"/>
    <w:rsid w:val="00B204EA"/>
    <w:rsid w:val="00B2176A"/>
    <w:rsid w:val="00B22AEF"/>
    <w:rsid w:val="00B24414"/>
    <w:rsid w:val="00B250E7"/>
    <w:rsid w:val="00B2568F"/>
    <w:rsid w:val="00B259A1"/>
    <w:rsid w:val="00B25EE2"/>
    <w:rsid w:val="00B309F9"/>
    <w:rsid w:val="00B31F31"/>
    <w:rsid w:val="00B321EB"/>
    <w:rsid w:val="00B32221"/>
    <w:rsid w:val="00B324E4"/>
    <w:rsid w:val="00B329E2"/>
    <w:rsid w:val="00B3668B"/>
    <w:rsid w:val="00B37C15"/>
    <w:rsid w:val="00B445A3"/>
    <w:rsid w:val="00B447AB"/>
    <w:rsid w:val="00B4495B"/>
    <w:rsid w:val="00B45DDC"/>
    <w:rsid w:val="00B501CE"/>
    <w:rsid w:val="00B53EAC"/>
    <w:rsid w:val="00B541A6"/>
    <w:rsid w:val="00B56422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6D4F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C71F7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6850"/>
    <w:rsid w:val="00C1724A"/>
    <w:rsid w:val="00C20140"/>
    <w:rsid w:val="00C233C2"/>
    <w:rsid w:val="00C2445B"/>
    <w:rsid w:val="00C2764A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3DA9"/>
    <w:rsid w:val="00C65C4A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3FC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1552"/>
    <w:rsid w:val="00CF1DFA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77E"/>
    <w:rsid w:val="00D11A3F"/>
    <w:rsid w:val="00D15EC9"/>
    <w:rsid w:val="00D16E20"/>
    <w:rsid w:val="00D17F09"/>
    <w:rsid w:val="00D209AA"/>
    <w:rsid w:val="00D20D07"/>
    <w:rsid w:val="00D218AE"/>
    <w:rsid w:val="00D22A6E"/>
    <w:rsid w:val="00D23327"/>
    <w:rsid w:val="00D242B7"/>
    <w:rsid w:val="00D26C16"/>
    <w:rsid w:val="00D27010"/>
    <w:rsid w:val="00D272C2"/>
    <w:rsid w:val="00D2759A"/>
    <w:rsid w:val="00D30C48"/>
    <w:rsid w:val="00D31EDF"/>
    <w:rsid w:val="00D32B1A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67AE6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3E68"/>
    <w:rsid w:val="00DB58AB"/>
    <w:rsid w:val="00DB6C0C"/>
    <w:rsid w:val="00DC0E89"/>
    <w:rsid w:val="00DC2970"/>
    <w:rsid w:val="00DC4F30"/>
    <w:rsid w:val="00DC5523"/>
    <w:rsid w:val="00DC615B"/>
    <w:rsid w:val="00DC74E0"/>
    <w:rsid w:val="00DC7906"/>
    <w:rsid w:val="00DD07BB"/>
    <w:rsid w:val="00DD297F"/>
    <w:rsid w:val="00DD470D"/>
    <w:rsid w:val="00DD4954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0F7C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0F02"/>
    <w:rsid w:val="00E32353"/>
    <w:rsid w:val="00E33F78"/>
    <w:rsid w:val="00E35059"/>
    <w:rsid w:val="00E3509D"/>
    <w:rsid w:val="00E358CB"/>
    <w:rsid w:val="00E359A5"/>
    <w:rsid w:val="00E36E09"/>
    <w:rsid w:val="00E42288"/>
    <w:rsid w:val="00E44091"/>
    <w:rsid w:val="00E452BB"/>
    <w:rsid w:val="00E45BA2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2F0A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5B1B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61C4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0B46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6E88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259A"/>
    <w:rsid w:val="00F235F0"/>
    <w:rsid w:val="00F24056"/>
    <w:rsid w:val="00F30563"/>
    <w:rsid w:val="00F305E2"/>
    <w:rsid w:val="00F317CC"/>
    <w:rsid w:val="00F32D8A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56E5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316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1850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6E7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183"/>
    <w:rPr>
      <w:color w:val="800080" w:themeColor="followedHyperlink"/>
      <w:u w:val="single"/>
    </w:rPr>
  </w:style>
  <w:style w:type="numbering" w:customStyle="1" w:styleId="WWOutlineListStyle1">
    <w:name w:val="WW_OutlineListStyle_1"/>
    <w:basedOn w:val="NoList"/>
    <w:rsid w:val="0071301F"/>
    <w:pPr>
      <w:numPr>
        <w:numId w:val="22"/>
      </w:numPr>
    </w:pPr>
  </w:style>
  <w:style w:type="numbering" w:customStyle="1" w:styleId="WWOutlineListStyle">
    <w:name w:val="WW_OutlineListStyle"/>
    <w:basedOn w:val="NoList"/>
    <w:rsid w:val="0071301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E1DxzQF4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9C0D-8AD7-43B6-AD8E-8346A260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</TotalTime>
  <Pages>5</Pages>
  <Words>1148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Maiko Martsik</cp:lastModifiedBy>
  <cp:revision>3</cp:revision>
  <cp:lastPrinted>2019-10-01T07:20:00Z</cp:lastPrinted>
  <dcterms:created xsi:type="dcterms:W3CDTF">2019-11-08T07:52:00Z</dcterms:created>
  <dcterms:modified xsi:type="dcterms:W3CDTF">2019-11-08T09:11:00Z</dcterms:modified>
</cp:coreProperties>
</file>